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5D2" w:rsidRPr="00C367B8" w:rsidRDefault="00B165D2" w:rsidP="00B165D2">
      <w:pPr>
        <w:spacing w:line="360" w:lineRule="auto"/>
        <w:rPr>
          <w:rFonts w:ascii="Arial" w:hAnsi="Arial" w:cs="Arial"/>
          <w:sz w:val="24"/>
          <w:szCs w:val="24"/>
          <w:lang w:val="es-ES_tradnl"/>
        </w:rPr>
      </w:pPr>
      <w:r>
        <w:rPr>
          <w:rFonts w:ascii="Arial" w:hAnsi="Arial" w:cs="Arial"/>
          <w:sz w:val="24"/>
          <w:szCs w:val="24"/>
          <w:lang w:val="es-ES_tradnl"/>
        </w:rPr>
        <w:t>Bogotá D.C., 6</w:t>
      </w:r>
      <w:r w:rsidRPr="00C367B8">
        <w:rPr>
          <w:rFonts w:ascii="Arial" w:hAnsi="Arial" w:cs="Arial"/>
          <w:sz w:val="24"/>
          <w:szCs w:val="24"/>
          <w:lang w:val="es-ES_tradnl"/>
        </w:rPr>
        <w:t xml:space="preserve"> de octubre de 2018</w:t>
      </w:r>
    </w:p>
    <w:p w:rsidR="00B165D2" w:rsidRPr="00C367B8" w:rsidRDefault="00B165D2" w:rsidP="00B165D2">
      <w:pPr>
        <w:jc w:val="both"/>
        <w:rPr>
          <w:rFonts w:ascii="Arial" w:hAnsi="Arial" w:cs="Arial"/>
          <w:sz w:val="24"/>
          <w:szCs w:val="24"/>
          <w:lang w:val="es-ES_tradnl" w:eastAsia="es-CO"/>
        </w:rPr>
      </w:pPr>
    </w:p>
    <w:p w:rsidR="00B165D2" w:rsidRPr="00C367B8" w:rsidRDefault="00B165D2" w:rsidP="00B165D2">
      <w:pPr>
        <w:jc w:val="both"/>
        <w:rPr>
          <w:rFonts w:ascii="Arial" w:hAnsi="Arial" w:cs="Arial"/>
          <w:sz w:val="24"/>
          <w:szCs w:val="24"/>
          <w:lang w:val="es-ES_tradnl" w:eastAsia="es-CO"/>
        </w:rPr>
      </w:pPr>
      <w:r w:rsidRPr="00C367B8">
        <w:rPr>
          <w:rFonts w:ascii="Arial" w:hAnsi="Arial" w:cs="Arial"/>
          <w:sz w:val="24"/>
          <w:szCs w:val="24"/>
          <w:lang w:val="es-ES_tradnl" w:eastAsia="es-CO"/>
        </w:rPr>
        <w:t>Doctor</w:t>
      </w:r>
      <w:r>
        <w:rPr>
          <w:rFonts w:ascii="Arial" w:hAnsi="Arial" w:cs="Arial"/>
          <w:sz w:val="24"/>
          <w:szCs w:val="24"/>
          <w:lang w:val="es-ES_tradnl" w:eastAsia="es-CO"/>
        </w:rPr>
        <w:t>es</w:t>
      </w:r>
    </w:p>
    <w:p w:rsidR="00B165D2" w:rsidRDefault="00B165D2" w:rsidP="00B165D2">
      <w:pPr>
        <w:jc w:val="both"/>
        <w:rPr>
          <w:rFonts w:ascii="Arial" w:hAnsi="Arial" w:cs="Arial"/>
          <w:b/>
          <w:bCs/>
          <w:sz w:val="24"/>
          <w:szCs w:val="24"/>
          <w:lang w:val="es-ES_tradnl" w:eastAsia="es-CO"/>
        </w:rPr>
      </w:pPr>
      <w:r>
        <w:rPr>
          <w:rFonts w:ascii="Arial" w:hAnsi="Arial" w:cs="Arial"/>
          <w:b/>
          <w:bCs/>
          <w:sz w:val="24"/>
          <w:szCs w:val="24"/>
          <w:lang w:val="es-ES_tradnl" w:eastAsia="es-CO"/>
        </w:rPr>
        <w:t>EDUARDO ENRÍQUEZ MAYA</w:t>
      </w:r>
    </w:p>
    <w:p w:rsidR="00B165D2" w:rsidRPr="00C367B8" w:rsidRDefault="00B165D2" w:rsidP="00B165D2">
      <w:pPr>
        <w:jc w:val="both"/>
        <w:rPr>
          <w:rFonts w:ascii="Arial" w:hAnsi="Arial" w:cs="Arial"/>
          <w:sz w:val="24"/>
          <w:szCs w:val="24"/>
          <w:lang w:val="es-ES_tradnl" w:eastAsia="es-CO"/>
        </w:rPr>
      </w:pPr>
      <w:r w:rsidRPr="00C367B8">
        <w:rPr>
          <w:rFonts w:ascii="Arial" w:hAnsi="Arial" w:cs="Arial"/>
          <w:b/>
          <w:bCs/>
          <w:sz w:val="24"/>
          <w:szCs w:val="24"/>
          <w:lang w:val="es-ES_tradnl" w:eastAsia="es-CO"/>
        </w:rPr>
        <w:t>Presidente Comisión Primera</w:t>
      </w:r>
    </w:p>
    <w:p w:rsidR="00B165D2" w:rsidRPr="00C367B8" w:rsidRDefault="00B165D2" w:rsidP="00B165D2">
      <w:pPr>
        <w:jc w:val="both"/>
        <w:rPr>
          <w:rFonts w:ascii="Arial" w:hAnsi="Arial" w:cs="Arial"/>
          <w:sz w:val="24"/>
          <w:szCs w:val="24"/>
          <w:lang w:val="es-ES_tradnl" w:eastAsia="es-CO"/>
        </w:rPr>
      </w:pPr>
      <w:r w:rsidRPr="00C367B8">
        <w:rPr>
          <w:rFonts w:ascii="Arial" w:hAnsi="Arial" w:cs="Arial"/>
          <w:b/>
          <w:bCs/>
          <w:sz w:val="24"/>
          <w:szCs w:val="24"/>
          <w:lang w:val="es-ES_tradnl" w:eastAsia="es-CO"/>
        </w:rPr>
        <w:t xml:space="preserve">H. </w:t>
      </w:r>
      <w:r>
        <w:rPr>
          <w:rFonts w:ascii="Arial" w:hAnsi="Arial" w:cs="Arial"/>
          <w:b/>
          <w:bCs/>
          <w:sz w:val="24"/>
          <w:szCs w:val="24"/>
          <w:lang w:val="es-ES_tradnl" w:eastAsia="es-CO"/>
        </w:rPr>
        <w:t>Senado de la República</w:t>
      </w:r>
    </w:p>
    <w:p w:rsidR="00B165D2" w:rsidRPr="00C367B8" w:rsidRDefault="00B165D2" w:rsidP="00B165D2">
      <w:pPr>
        <w:jc w:val="both"/>
        <w:rPr>
          <w:rFonts w:ascii="Arial" w:hAnsi="Arial" w:cs="Arial"/>
          <w:sz w:val="24"/>
          <w:szCs w:val="24"/>
          <w:lang w:val="es-ES_tradnl" w:eastAsia="es-CO"/>
        </w:rPr>
      </w:pPr>
      <w:r w:rsidRPr="00C367B8">
        <w:rPr>
          <w:rFonts w:ascii="Arial" w:hAnsi="Arial" w:cs="Arial"/>
          <w:b/>
          <w:bCs/>
          <w:sz w:val="24"/>
          <w:szCs w:val="24"/>
          <w:lang w:val="es-ES_tradnl" w:eastAsia="es-CO"/>
        </w:rPr>
        <w:t>SAMUEL ALEJANDRO HOYOS MEJÍA</w:t>
      </w:r>
    </w:p>
    <w:p w:rsidR="00B165D2" w:rsidRPr="00C367B8" w:rsidRDefault="00B165D2" w:rsidP="00B165D2">
      <w:pPr>
        <w:jc w:val="both"/>
        <w:rPr>
          <w:rFonts w:ascii="Arial" w:hAnsi="Arial" w:cs="Arial"/>
          <w:sz w:val="24"/>
          <w:szCs w:val="24"/>
          <w:lang w:val="es-ES_tradnl" w:eastAsia="es-CO"/>
        </w:rPr>
      </w:pPr>
      <w:r w:rsidRPr="00C367B8">
        <w:rPr>
          <w:rFonts w:ascii="Arial" w:hAnsi="Arial" w:cs="Arial"/>
          <w:b/>
          <w:bCs/>
          <w:sz w:val="24"/>
          <w:szCs w:val="24"/>
          <w:lang w:val="es-ES_tradnl" w:eastAsia="es-CO"/>
        </w:rPr>
        <w:t>Presidente Comisión Primera</w:t>
      </w:r>
    </w:p>
    <w:p w:rsidR="00B165D2" w:rsidRPr="00C367B8" w:rsidRDefault="00B165D2" w:rsidP="00B165D2">
      <w:pPr>
        <w:jc w:val="both"/>
        <w:rPr>
          <w:rFonts w:ascii="Arial" w:hAnsi="Arial" w:cs="Arial"/>
          <w:sz w:val="24"/>
          <w:szCs w:val="24"/>
          <w:lang w:val="es-ES_tradnl" w:eastAsia="es-CO"/>
        </w:rPr>
      </w:pPr>
      <w:r w:rsidRPr="00C367B8">
        <w:rPr>
          <w:rFonts w:ascii="Arial" w:hAnsi="Arial" w:cs="Arial"/>
          <w:b/>
          <w:bCs/>
          <w:sz w:val="24"/>
          <w:szCs w:val="24"/>
          <w:lang w:val="es-ES_tradnl" w:eastAsia="es-CO"/>
        </w:rPr>
        <w:t>H. Cámara de Representantes</w:t>
      </w:r>
    </w:p>
    <w:p w:rsidR="00B165D2" w:rsidRPr="00C367B8" w:rsidRDefault="00B165D2" w:rsidP="00B165D2">
      <w:pPr>
        <w:jc w:val="both"/>
        <w:rPr>
          <w:rFonts w:ascii="Arial" w:hAnsi="Arial" w:cs="Arial"/>
          <w:sz w:val="24"/>
          <w:szCs w:val="24"/>
          <w:lang w:val="es-ES_tradnl" w:eastAsia="es-CO"/>
        </w:rPr>
      </w:pPr>
      <w:r w:rsidRPr="00C367B8">
        <w:rPr>
          <w:rFonts w:ascii="Arial" w:hAnsi="Arial" w:cs="Arial"/>
          <w:sz w:val="24"/>
          <w:szCs w:val="24"/>
          <w:lang w:val="es-ES_tradnl" w:eastAsia="es-CO"/>
        </w:rPr>
        <w:t>Ciudad</w:t>
      </w:r>
    </w:p>
    <w:p w:rsidR="00B165D2" w:rsidRPr="00C367B8" w:rsidRDefault="00B165D2" w:rsidP="00B165D2">
      <w:pPr>
        <w:spacing w:line="360" w:lineRule="auto"/>
        <w:rPr>
          <w:rFonts w:ascii="Arial" w:hAnsi="Arial" w:cs="Arial"/>
          <w:sz w:val="24"/>
          <w:szCs w:val="24"/>
          <w:lang w:val="es-ES_tradnl"/>
        </w:rPr>
      </w:pPr>
    </w:p>
    <w:p w:rsidR="00B165D2" w:rsidRPr="00867457" w:rsidRDefault="00B165D2" w:rsidP="00723FBF">
      <w:pPr>
        <w:spacing w:line="360" w:lineRule="auto"/>
        <w:jc w:val="both"/>
        <w:rPr>
          <w:rFonts w:ascii="Arial" w:hAnsi="Arial" w:cs="Arial"/>
          <w:b/>
          <w:i/>
          <w:sz w:val="24"/>
          <w:szCs w:val="24"/>
        </w:rPr>
      </w:pPr>
      <w:r w:rsidRPr="00C367B8">
        <w:rPr>
          <w:rFonts w:ascii="Arial" w:hAnsi="Arial" w:cs="Arial"/>
          <w:b/>
          <w:sz w:val="24"/>
          <w:szCs w:val="24"/>
          <w:lang w:val="es-ES_tradnl"/>
        </w:rPr>
        <w:t xml:space="preserve">Asunto: </w:t>
      </w:r>
      <w:r w:rsidRPr="00C367B8">
        <w:rPr>
          <w:rFonts w:ascii="Arial" w:hAnsi="Arial" w:cs="Arial"/>
          <w:sz w:val="24"/>
          <w:szCs w:val="24"/>
          <w:lang w:val="es-ES_tradnl"/>
        </w:rPr>
        <w:t>Informe de ponencia pa</w:t>
      </w:r>
      <w:r>
        <w:rPr>
          <w:rFonts w:ascii="Arial" w:hAnsi="Arial" w:cs="Arial"/>
          <w:sz w:val="24"/>
          <w:szCs w:val="24"/>
          <w:lang w:val="es-ES_tradnl"/>
        </w:rPr>
        <w:t xml:space="preserve">ra primer debate al </w:t>
      </w:r>
      <w:r w:rsidRPr="00867457">
        <w:rPr>
          <w:rFonts w:ascii="Arial" w:hAnsi="Arial" w:cs="Arial"/>
          <w:b/>
          <w:sz w:val="24"/>
          <w:szCs w:val="24"/>
          <w:lang w:val="es-ES_tradnl"/>
        </w:rPr>
        <w:t>Proyecto de Ley No. 180 de 2018 Senado – No. 188 Cámara</w:t>
      </w:r>
      <w:r>
        <w:rPr>
          <w:rFonts w:ascii="Arial" w:hAnsi="Arial" w:cs="Arial"/>
          <w:sz w:val="24"/>
          <w:szCs w:val="24"/>
          <w:lang w:val="es-ES_tradnl"/>
        </w:rPr>
        <w:t xml:space="preserve"> </w:t>
      </w:r>
      <w:r w:rsidRPr="00867457">
        <w:rPr>
          <w:rFonts w:ascii="Arial" w:hAnsi="Arial" w:cs="Arial"/>
          <w:b/>
          <w:i/>
          <w:sz w:val="24"/>
          <w:szCs w:val="24"/>
        </w:rPr>
        <w:t>“Por medio de la cual se prorroga la Ley 418 de 1997, prorrogada y modificada por la</w:t>
      </w:r>
      <w:r>
        <w:rPr>
          <w:rFonts w:ascii="Arial" w:hAnsi="Arial" w:cs="Arial"/>
          <w:b/>
          <w:i/>
          <w:sz w:val="24"/>
          <w:szCs w:val="24"/>
        </w:rPr>
        <w:t>s</w:t>
      </w:r>
      <w:r w:rsidRPr="00867457">
        <w:rPr>
          <w:rFonts w:ascii="Arial" w:hAnsi="Arial" w:cs="Arial"/>
          <w:b/>
          <w:i/>
          <w:sz w:val="24"/>
          <w:szCs w:val="24"/>
        </w:rPr>
        <w:t xml:space="preserve"> leyes 548 de 1999, 782 de 2002, 1106 de 2006, 1106 de 2016, 1421 de 2010 y 1738 de 2014”</w:t>
      </w:r>
    </w:p>
    <w:p w:rsidR="00B165D2" w:rsidRPr="00C367B8" w:rsidRDefault="00B165D2" w:rsidP="00B165D2">
      <w:pPr>
        <w:pStyle w:val="NormalWeb"/>
        <w:shd w:val="clear" w:color="auto" w:fill="FFFFFF"/>
        <w:spacing w:before="0" w:beforeAutospacing="0" w:after="119" w:afterAutospacing="0" w:line="340" w:lineRule="exact"/>
        <w:jc w:val="both"/>
        <w:rPr>
          <w:rFonts w:ascii="Arial" w:hAnsi="Arial" w:cs="Arial"/>
          <w:b/>
          <w:color w:val="FF0000"/>
          <w:sz w:val="24"/>
          <w:szCs w:val="24"/>
          <w:lang w:val="es-ES_tradnl"/>
        </w:rPr>
      </w:pPr>
    </w:p>
    <w:p w:rsidR="00B165D2" w:rsidRPr="00C367B8" w:rsidRDefault="00B165D2" w:rsidP="00B165D2">
      <w:pPr>
        <w:jc w:val="both"/>
        <w:rPr>
          <w:rFonts w:ascii="Arial" w:eastAsia="MS Mincho" w:hAnsi="Arial" w:cs="Arial"/>
          <w:b/>
          <w:sz w:val="24"/>
          <w:szCs w:val="24"/>
          <w:lang w:val="es-ES_tradnl" w:eastAsia="en-US"/>
        </w:rPr>
      </w:pPr>
    </w:p>
    <w:p w:rsidR="00B165D2" w:rsidRPr="00C367B8" w:rsidRDefault="00B165D2" w:rsidP="00B165D2">
      <w:pPr>
        <w:spacing w:after="200" w:line="360" w:lineRule="auto"/>
        <w:rPr>
          <w:rFonts w:ascii="Arial" w:hAnsi="Arial" w:cs="Arial"/>
          <w:sz w:val="24"/>
          <w:szCs w:val="24"/>
          <w:lang w:val="es-ES_tradnl"/>
        </w:rPr>
      </w:pPr>
      <w:r w:rsidRPr="00C367B8">
        <w:rPr>
          <w:rFonts w:ascii="Arial" w:hAnsi="Arial" w:cs="Arial"/>
          <w:sz w:val="24"/>
          <w:szCs w:val="24"/>
          <w:lang w:val="es-ES_tradnl"/>
        </w:rPr>
        <w:t>Respetado</w:t>
      </w:r>
      <w:r>
        <w:rPr>
          <w:rFonts w:ascii="Arial" w:hAnsi="Arial" w:cs="Arial"/>
          <w:sz w:val="24"/>
          <w:szCs w:val="24"/>
          <w:lang w:val="es-ES_tradnl"/>
        </w:rPr>
        <w:t>s</w:t>
      </w:r>
      <w:r w:rsidRPr="00C367B8">
        <w:rPr>
          <w:rFonts w:ascii="Arial" w:hAnsi="Arial" w:cs="Arial"/>
          <w:sz w:val="24"/>
          <w:szCs w:val="24"/>
          <w:lang w:val="es-ES_tradnl"/>
        </w:rPr>
        <w:t xml:space="preserve"> Señor</w:t>
      </w:r>
      <w:r>
        <w:rPr>
          <w:rFonts w:ascii="Arial" w:hAnsi="Arial" w:cs="Arial"/>
          <w:sz w:val="24"/>
          <w:szCs w:val="24"/>
          <w:lang w:val="es-ES_tradnl"/>
        </w:rPr>
        <w:t>es</w:t>
      </w:r>
      <w:r w:rsidRPr="00C367B8">
        <w:rPr>
          <w:rFonts w:ascii="Arial" w:hAnsi="Arial" w:cs="Arial"/>
          <w:sz w:val="24"/>
          <w:szCs w:val="24"/>
          <w:lang w:val="es-ES_tradnl"/>
        </w:rPr>
        <w:t xml:space="preserve"> Presidente</w:t>
      </w:r>
      <w:r>
        <w:rPr>
          <w:rFonts w:ascii="Arial" w:hAnsi="Arial" w:cs="Arial"/>
          <w:sz w:val="24"/>
          <w:szCs w:val="24"/>
          <w:lang w:val="es-ES_tradnl"/>
        </w:rPr>
        <w:t>s</w:t>
      </w:r>
      <w:r w:rsidRPr="00C367B8">
        <w:rPr>
          <w:rFonts w:ascii="Arial" w:hAnsi="Arial" w:cs="Arial"/>
          <w:sz w:val="24"/>
          <w:szCs w:val="24"/>
          <w:lang w:val="es-ES_tradnl"/>
        </w:rPr>
        <w:t>:</w:t>
      </w:r>
    </w:p>
    <w:p w:rsidR="00B165D2" w:rsidRPr="00C367B8" w:rsidRDefault="00B165D2" w:rsidP="00B165D2">
      <w:pPr>
        <w:jc w:val="both"/>
        <w:rPr>
          <w:rFonts w:ascii="Arial" w:hAnsi="Arial" w:cs="Arial"/>
          <w:sz w:val="24"/>
          <w:szCs w:val="24"/>
          <w:lang w:val="es-ES_tradnl"/>
        </w:rPr>
      </w:pPr>
    </w:p>
    <w:p w:rsidR="00B165D2" w:rsidRPr="00C367B8" w:rsidRDefault="00B165D2" w:rsidP="00B165D2">
      <w:pPr>
        <w:pStyle w:val="NormalWeb"/>
        <w:shd w:val="clear" w:color="auto" w:fill="FFFFFF"/>
        <w:spacing w:before="0" w:beforeAutospacing="0" w:after="119" w:afterAutospacing="0" w:line="340" w:lineRule="exact"/>
        <w:jc w:val="both"/>
        <w:rPr>
          <w:rFonts w:ascii="Arial" w:hAnsi="Arial" w:cs="Arial"/>
          <w:b/>
          <w:color w:val="FF0000"/>
          <w:sz w:val="24"/>
          <w:szCs w:val="24"/>
          <w:lang w:val="es-ES_tradnl"/>
        </w:rPr>
      </w:pPr>
    </w:p>
    <w:p w:rsidR="00B165D2" w:rsidRPr="00723FBF" w:rsidRDefault="00B165D2" w:rsidP="00B165D2">
      <w:pPr>
        <w:pStyle w:val="NormalWeb"/>
        <w:shd w:val="clear" w:color="auto" w:fill="FFFFFF"/>
        <w:spacing w:before="0" w:beforeAutospacing="0" w:after="0" w:afterAutospacing="0"/>
        <w:jc w:val="both"/>
        <w:rPr>
          <w:rFonts w:ascii="Arial Narrow" w:hAnsi="Arial Narrow"/>
          <w:b/>
          <w:color w:val="000000"/>
          <w:sz w:val="28"/>
          <w:szCs w:val="28"/>
          <w:lang w:val="es-ES_tradnl"/>
        </w:rPr>
      </w:pPr>
      <w:r w:rsidRPr="00F723CD">
        <w:rPr>
          <w:rFonts w:ascii="Arial Narrow" w:hAnsi="Arial Narrow"/>
          <w:color w:val="000000"/>
          <w:sz w:val="28"/>
          <w:szCs w:val="28"/>
          <w:lang w:val="es-ES_tradnl"/>
        </w:rPr>
        <w:t xml:space="preserve">En cumplimiento del honroso encargo por ustedes encomendado, atentamente nos permitimos rendir informe de ponencia para primer debate en Comisiones Primeras Conjuntas del Honorable Congreso de la República al </w:t>
      </w:r>
      <w:r w:rsidRPr="00723FBF">
        <w:rPr>
          <w:rStyle w:val="charoverride-3"/>
          <w:rFonts w:ascii="Arial Narrow" w:hAnsi="Arial Narrow"/>
          <w:b/>
          <w:bCs/>
          <w:color w:val="000000"/>
          <w:sz w:val="28"/>
          <w:szCs w:val="28"/>
        </w:rPr>
        <w:t xml:space="preserve">Proyecto de Ley No. </w:t>
      </w:r>
      <w:r w:rsidRPr="00723FBF">
        <w:rPr>
          <w:rFonts w:ascii="Arial Narrow" w:hAnsi="Arial Narrow"/>
          <w:b/>
          <w:color w:val="000000"/>
          <w:sz w:val="28"/>
          <w:szCs w:val="28"/>
          <w:lang w:val="es-ES_tradnl"/>
        </w:rPr>
        <w:t xml:space="preserve"> 180 de 2018 Senado</w:t>
      </w:r>
      <w:r w:rsidRPr="00723FBF">
        <w:rPr>
          <w:rStyle w:val="charoverride-3"/>
          <w:rFonts w:ascii="Arial Narrow" w:hAnsi="Arial Narrow"/>
          <w:b/>
          <w:bCs/>
          <w:color w:val="000000"/>
          <w:sz w:val="28"/>
          <w:szCs w:val="28"/>
        </w:rPr>
        <w:t xml:space="preserve">  - 188 de 2018 </w:t>
      </w:r>
      <w:proofErr w:type="spellStart"/>
      <w:r w:rsidRPr="00723FBF">
        <w:rPr>
          <w:rStyle w:val="charoverride-3"/>
          <w:rFonts w:ascii="Arial Narrow" w:hAnsi="Arial Narrow"/>
          <w:b/>
          <w:bCs/>
          <w:color w:val="000000"/>
          <w:sz w:val="28"/>
          <w:szCs w:val="28"/>
        </w:rPr>
        <w:t>Cámara</w:t>
      </w:r>
      <w:proofErr w:type="spellEnd"/>
      <w:r w:rsidRPr="00723FBF">
        <w:rPr>
          <w:rStyle w:val="charoverride-3"/>
          <w:rFonts w:ascii="Arial Narrow" w:hAnsi="Arial Narrow"/>
          <w:b/>
          <w:bCs/>
          <w:color w:val="000000"/>
          <w:sz w:val="28"/>
          <w:szCs w:val="28"/>
        </w:rPr>
        <w:t xml:space="preserve"> “</w:t>
      </w:r>
      <w:proofErr w:type="spellStart"/>
      <w:r w:rsidRPr="00723FBF">
        <w:rPr>
          <w:rFonts w:ascii="Arial Narrow" w:hAnsi="Arial Narrow"/>
          <w:b/>
          <w:bCs/>
          <w:i/>
          <w:iCs/>
          <w:sz w:val="28"/>
          <w:szCs w:val="28"/>
        </w:rPr>
        <w:t>Por</w:t>
      </w:r>
      <w:proofErr w:type="spellEnd"/>
      <w:r w:rsidRPr="00723FBF">
        <w:rPr>
          <w:rFonts w:ascii="Arial Narrow" w:hAnsi="Arial Narrow"/>
          <w:b/>
          <w:bCs/>
          <w:i/>
          <w:iCs/>
          <w:sz w:val="28"/>
          <w:szCs w:val="28"/>
        </w:rPr>
        <w:t xml:space="preserve"> </w:t>
      </w:r>
      <w:proofErr w:type="spellStart"/>
      <w:r w:rsidRPr="00723FBF">
        <w:rPr>
          <w:rFonts w:ascii="Arial Narrow" w:hAnsi="Arial Narrow"/>
          <w:b/>
          <w:bCs/>
          <w:i/>
          <w:iCs/>
          <w:sz w:val="28"/>
          <w:szCs w:val="28"/>
        </w:rPr>
        <w:t>medio</w:t>
      </w:r>
      <w:proofErr w:type="spellEnd"/>
      <w:r w:rsidRPr="00723FBF">
        <w:rPr>
          <w:rFonts w:ascii="Arial Narrow" w:hAnsi="Arial Narrow"/>
          <w:b/>
          <w:bCs/>
          <w:i/>
          <w:iCs/>
          <w:sz w:val="28"/>
          <w:szCs w:val="28"/>
        </w:rPr>
        <w:t xml:space="preserve"> de la </w:t>
      </w:r>
      <w:proofErr w:type="spellStart"/>
      <w:r w:rsidRPr="00723FBF">
        <w:rPr>
          <w:rFonts w:ascii="Arial Narrow" w:hAnsi="Arial Narrow"/>
          <w:b/>
          <w:bCs/>
          <w:i/>
          <w:iCs/>
          <w:sz w:val="28"/>
          <w:szCs w:val="28"/>
        </w:rPr>
        <w:t>cual</w:t>
      </w:r>
      <w:proofErr w:type="spellEnd"/>
      <w:r w:rsidRPr="00723FBF">
        <w:rPr>
          <w:rFonts w:ascii="Arial Narrow" w:hAnsi="Arial Narrow"/>
          <w:b/>
          <w:bCs/>
          <w:i/>
          <w:iCs/>
          <w:sz w:val="28"/>
          <w:szCs w:val="28"/>
        </w:rPr>
        <w:t xml:space="preserve"> se </w:t>
      </w:r>
      <w:proofErr w:type="spellStart"/>
      <w:r w:rsidRPr="00723FBF">
        <w:rPr>
          <w:rFonts w:ascii="Arial Narrow" w:hAnsi="Arial Narrow"/>
          <w:b/>
          <w:bCs/>
          <w:i/>
          <w:iCs/>
          <w:sz w:val="28"/>
          <w:szCs w:val="28"/>
        </w:rPr>
        <w:t>prorroga</w:t>
      </w:r>
      <w:proofErr w:type="spellEnd"/>
      <w:r w:rsidRPr="00723FBF">
        <w:rPr>
          <w:rFonts w:ascii="Arial Narrow" w:hAnsi="Arial Narrow"/>
          <w:b/>
          <w:bCs/>
          <w:i/>
          <w:iCs/>
          <w:sz w:val="28"/>
          <w:szCs w:val="28"/>
        </w:rPr>
        <w:t xml:space="preserve"> la Ley </w:t>
      </w:r>
      <w:hyperlink r:id="rId8" w:history="1">
        <w:r w:rsidRPr="00723FBF">
          <w:rPr>
            <w:rStyle w:val="Hipervnculo"/>
            <w:rFonts w:ascii="Arial Narrow" w:hAnsi="Arial Narrow"/>
            <w:b/>
            <w:i/>
            <w:iCs/>
          </w:rPr>
          <w:t>418</w:t>
        </w:r>
      </w:hyperlink>
      <w:r w:rsidRPr="00723FBF">
        <w:rPr>
          <w:rFonts w:ascii="Arial Narrow" w:hAnsi="Arial Narrow"/>
          <w:b/>
          <w:bCs/>
          <w:i/>
          <w:iCs/>
          <w:sz w:val="28"/>
          <w:szCs w:val="28"/>
        </w:rPr>
        <w:t xml:space="preserve"> de 1997, </w:t>
      </w:r>
      <w:proofErr w:type="spellStart"/>
      <w:r w:rsidRPr="00723FBF">
        <w:rPr>
          <w:rFonts w:ascii="Arial Narrow" w:hAnsi="Arial Narrow"/>
          <w:b/>
          <w:bCs/>
          <w:i/>
          <w:iCs/>
          <w:sz w:val="28"/>
          <w:szCs w:val="28"/>
        </w:rPr>
        <w:t>prorrogada</w:t>
      </w:r>
      <w:proofErr w:type="spellEnd"/>
      <w:r w:rsidRPr="00723FBF">
        <w:rPr>
          <w:rFonts w:ascii="Arial Narrow" w:hAnsi="Arial Narrow"/>
          <w:b/>
          <w:bCs/>
          <w:i/>
          <w:iCs/>
          <w:sz w:val="28"/>
          <w:szCs w:val="28"/>
        </w:rPr>
        <w:t xml:space="preserve"> y </w:t>
      </w:r>
      <w:proofErr w:type="spellStart"/>
      <w:r w:rsidRPr="00723FBF">
        <w:rPr>
          <w:rFonts w:ascii="Arial Narrow" w:hAnsi="Arial Narrow"/>
          <w:b/>
          <w:bCs/>
          <w:i/>
          <w:iCs/>
          <w:sz w:val="28"/>
          <w:szCs w:val="28"/>
        </w:rPr>
        <w:t>modificada</w:t>
      </w:r>
      <w:proofErr w:type="spellEnd"/>
      <w:r w:rsidRPr="00723FBF">
        <w:rPr>
          <w:rFonts w:ascii="Arial Narrow" w:hAnsi="Arial Narrow"/>
          <w:b/>
          <w:bCs/>
          <w:i/>
          <w:iCs/>
          <w:sz w:val="28"/>
          <w:szCs w:val="28"/>
        </w:rPr>
        <w:t xml:space="preserve"> </w:t>
      </w:r>
      <w:proofErr w:type="spellStart"/>
      <w:r w:rsidRPr="00723FBF">
        <w:rPr>
          <w:rFonts w:ascii="Arial Narrow" w:hAnsi="Arial Narrow"/>
          <w:b/>
          <w:bCs/>
          <w:i/>
          <w:iCs/>
          <w:sz w:val="28"/>
          <w:szCs w:val="28"/>
        </w:rPr>
        <w:t>por</w:t>
      </w:r>
      <w:proofErr w:type="spellEnd"/>
      <w:r w:rsidRPr="00723FBF">
        <w:rPr>
          <w:rFonts w:ascii="Arial Narrow" w:hAnsi="Arial Narrow"/>
          <w:b/>
          <w:bCs/>
          <w:i/>
          <w:iCs/>
          <w:sz w:val="28"/>
          <w:szCs w:val="28"/>
        </w:rPr>
        <w:t xml:space="preserve"> las </w:t>
      </w:r>
      <w:proofErr w:type="spellStart"/>
      <w:r w:rsidRPr="00723FBF">
        <w:rPr>
          <w:rFonts w:ascii="Arial Narrow" w:hAnsi="Arial Narrow"/>
          <w:b/>
          <w:bCs/>
          <w:i/>
          <w:iCs/>
          <w:sz w:val="28"/>
          <w:szCs w:val="28"/>
        </w:rPr>
        <w:t>Leyes</w:t>
      </w:r>
      <w:proofErr w:type="spellEnd"/>
      <w:r w:rsidRPr="00723FBF">
        <w:rPr>
          <w:rFonts w:ascii="Arial Narrow" w:hAnsi="Arial Narrow"/>
          <w:b/>
          <w:bCs/>
          <w:i/>
          <w:iCs/>
          <w:sz w:val="28"/>
          <w:szCs w:val="28"/>
        </w:rPr>
        <w:t> </w:t>
      </w:r>
      <w:hyperlink r:id="rId9" w:history="1">
        <w:r w:rsidRPr="00723FBF">
          <w:rPr>
            <w:rStyle w:val="Hipervnculo"/>
            <w:rFonts w:ascii="Arial Narrow" w:hAnsi="Arial Narrow"/>
            <w:b/>
            <w:i/>
            <w:iCs/>
          </w:rPr>
          <w:t>548</w:t>
        </w:r>
      </w:hyperlink>
      <w:r w:rsidRPr="00723FBF">
        <w:rPr>
          <w:rFonts w:ascii="Arial Narrow" w:hAnsi="Arial Narrow"/>
          <w:b/>
          <w:bCs/>
          <w:i/>
          <w:iCs/>
          <w:sz w:val="28"/>
          <w:szCs w:val="28"/>
        </w:rPr>
        <w:t> de 1999, </w:t>
      </w:r>
      <w:hyperlink r:id="rId10" w:history="1">
        <w:r w:rsidRPr="00723FBF">
          <w:rPr>
            <w:rStyle w:val="Hipervnculo"/>
            <w:rFonts w:ascii="Arial Narrow" w:hAnsi="Arial Narrow"/>
            <w:b/>
            <w:i/>
            <w:iCs/>
          </w:rPr>
          <w:t>782</w:t>
        </w:r>
      </w:hyperlink>
      <w:r w:rsidRPr="00723FBF">
        <w:rPr>
          <w:rFonts w:ascii="Arial Narrow" w:hAnsi="Arial Narrow"/>
          <w:b/>
          <w:bCs/>
          <w:i/>
          <w:iCs/>
          <w:sz w:val="28"/>
          <w:szCs w:val="28"/>
        </w:rPr>
        <w:t> de 2002, </w:t>
      </w:r>
      <w:hyperlink r:id="rId11" w:history="1">
        <w:r w:rsidRPr="00723FBF">
          <w:rPr>
            <w:rStyle w:val="Hipervnculo"/>
            <w:rFonts w:ascii="Arial Narrow" w:hAnsi="Arial Narrow"/>
            <w:b/>
            <w:i/>
            <w:iCs/>
          </w:rPr>
          <w:t>1106</w:t>
        </w:r>
      </w:hyperlink>
      <w:r w:rsidRPr="00723FBF">
        <w:rPr>
          <w:rFonts w:ascii="Arial Narrow" w:hAnsi="Arial Narrow"/>
          <w:b/>
          <w:bCs/>
          <w:i/>
          <w:iCs/>
          <w:sz w:val="28"/>
          <w:szCs w:val="28"/>
        </w:rPr>
        <w:t> de 2006 , </w:t>
      </w:r>
      <w:hyperlink r:id="rId12" w:history="1">
        <w:r w:rsidRPr="00723FBF">
          <w:rPr>
            <w:rStyle w:val="Hipervnculo"/>
            <w:rFonts w:ascii="Arial Narrow" w:hAnsi="Arial Narrow"/>
            <w:b/>
            <w:i/>
            <w:iCs/>
          </w:rPr>
          <w:t>1421</w:t>
        </w:r>
      </w:hyperlink>
      <w:r w:rsidRPr="00723FBF">
        <w:rPr>
          <w:rFonts w:ascii="Arial Narrow" w:hAnsi="Arial Narrow"/>
          <w:b/>
          <w:bCs/>
          <w:i/>
          <w:iCs/>
          <w:sz w:val="28"/>
          <w:szCs w:val="28"/>
        </w:rPr>
        <w:t> de 2010 y 1738 de 2014”</w:t>
      </w:r>
      <w:r w:rsidRPr="00723FBF">
        <w:rPr>
          <w:rFonts w:ascii="Arial Narrow" w:hAnsi="Arial Narrow"/>
          <w:b/>
          <w:color w:val="000000"/>
          <w:sz w:val="28"/>
          <w:szCs w:val="28"/>
          <w:lang w:val="es-ES_tradnl"/>
        </w:rPr>
        <w:t>, en los siguientes términos:</w:t>
      </w:r>
    </w:p>
    <w:p w:rsidR="00B165D2" w:rsidRPr="00F723CD" w:rsidRDefault="00B165D2" w:rsidP="00B165D2">
      <w:pPr>
        <w:shd w:val="clear" w:color="auto" w:fill="FFFFFF"/>
        <w:ind w:firstLine="283"/>
        <w:jc w:val="both"/>
        <w:textAlignment w:val="center"/>
        <w:rPr>
          <w:rFonts w:ascii="Arial Narrow" w:hAnsi="Arial Narrow"/>
          <w:color w:val="000000"/>
          <w:sz w:val="28"/>
          <w:szCs w:val="28"/>
          <w:lang w:eastAsia="es-CO"/>
        </w:rPr>
      </w:pPr>
    </w:p>
    <w:p w:rsidR="00B165D2" w:rsidRPr="00C367B8" w:rsidRDefault="00B165D2" w:rsidP="00B165D2">
      <w:pPr>
        <w:pStyle w:val="NormalWeb"/>
        <w:shd w:val="clear" w:color="auto" w:fill="FFFFFF"/>
        <w:spacing w:before="0" w:beforeAutospacing="0" w:after="119" w:afterAutospacing="0" w:line="340" w:lineRule="exact"/>
        <w:jc w:val="both"/>
        <w:rPr>
          <w:rFonts w:ascii="Arial" w:hAnsi="Arial" w:cs="Arial"/>
          <w:b/>
          <w:sz w:val="24"/>
          <w:szCs w:val="24"/>
          <w:lang w:val="es-ES_tradnl"/>
        </w:rPr>
      </w:pPr>
    </w:p>
    <w:p w:rsidR="00723FBF" w:rsidRDefault="00723FBF" w:rsidP="00723FBF">
      <w:pPr>
        <w:shd w:val="clear" w:color="auto" w:fill="FFFFFF"/>
        <w:spacing w:line="276" w:lineRule="auto"/>
        <w:rPr>
          <w:rFonts w:ascii="Arial" w:eastAsia="MS Mincho" w:hAnsi="Arial" w:cs="Arial"/>
          <w:sz w:val="24"/>
          <w:szCs w:val="24"/>
          <w:lang w:val="es-ES_tradnl" w:eastAsia="en-US"/>
        </w:rPr>
      </w:pPr>
    </w:p>
    <w:p w:rsidR="00723FBF" w:rsidRDefault="00723FBF" w:rsidP="00723FBF">
      <w:pPr>
        <w:shd w:val="clear" w:color="auto" w:fill="FFFFFF"/>
        <w:spacing w:line="276" w:lineRule="auto"/>
        <w:rPr>
          <w:rFonts w:ascii="Arial" w:eastAsia="MS Mincho" w:hAnsi="Arial" w:cs="Arial"/>
          <w:sz w:val="24"/>
          <w:szCs w:val="24"/>
          <w:lang w:val="es-ES_tradnl" w:eastAsia="en-US"/>
        </w:rPr>
      </w:pPr>
    </w:p>
    <w:p w:rsidR="00723FBF" w:rsidRDefault="00723FBF" w:rsidP="00723FBF">
      <w:pPr>
        <w:shd w:val="clear" w:color="auto" w:fill="FFFFFF"/>
        <w:spacing w:line="276" w:lineRule="auto"/>
        <w:rPr>
          <w:rFonts w:ascii="Arial" w:eastAsia="MS Mincho" w:hAnsi="Arial" w:cs="Arial"/>
          <w:sz w:val="24"/>
          <w:szCs w:val="24"/>
          <w:lang w:val="es-ES_tradnl" w:eastAsia="en-US"/>
        </w:rPr>
      </w:pPr>
    </w:p>
    <w:p w:rsidR="00723FBF" w:rsidRDefault="00723FBF" w:rsidP="00723FBF">
      <w:pPr>
        <w:shd w:val="clear" w:color="auto" w:fill="FFFFFF"/>
        <w:spacing w:line="276" w:lineRule="auto"/>
        <w:rPr>
          <w:rFonts w:ascii="Arial" w:eastAsia="MS Mincho" w:hAnsi="Arial" w:cs="Arial"/>
          <w:sz w:val="24"/>
          <w:szCs w:val="24"/>
          <w:lang w:val="es-ES_tradnl" w:eastAsia="en-US"/>
        </w:rPr>
      </w:pPr>
    </w:p>
    <w:p w:rsidR="00723FBF" w:rsidRDefault="00723FBF" w:rsidP="00723FBF">
      <w:pPr>
        <w:shd w:val="clear" w:color="auto" w:fill="FFFFFF"/>
        <w:spacing w:line="276" w:lineRule="auto"/>
        <w:rPr>
          <w:rFonts w:ascii="Arial" w:eastAsia="MS Mincho" w:hAnsi="Arial" w:cs="Arial"/>
          <w:sz w:val="24"/>
          <w:szCs w:val="24"/>
          <w:lang w:val="es-ES_tradnl" w:eastAsia="en-US"/>
        </w:rPr>
      </w:pPr>
    </w:p>
    <w:p w:rsidR="00723FBF" w:rsidRDefault="00723FBF" w:rsidP="00723FBF">
      <w:pPr>
        <w:shd w:val="clear" w:color="auto" w:fill="FFFFFF"/>
        <w:spacing w:line="276" w:lineRule="auto"/>
        <w:rPr>
          <w:rFonts w:ascii="Arial" w:eastAsia="MS Mincho" w:hAnsi="Arial" w:cs="Arial"/>
          <w:sz w:val="24"/>
          <w:szCs w:val="24"/>
          <w:lang w:val="es-ES_tradnl" w:eastAsia="en-US"/>
        </w:rPr>
      </w:pPr>
    </w:p>
    <w:p w:rsidR="00723FBF" w:rsidRDefault="00723FBF" w:rsidP="00723FBF">
      <w:pPr>
        <w:shd w:val="clear" w:color="auto" w:fill="FFFFFF"/>
        <w:spacing w:line="276" w:lineRule="auto"/>
        <w:rPr>
          <w:rFonts w:ascii="Arial" w:eastAsia="MS Mincho" w:hAnsi="Arial" w:cs="Arial"/>
          <w:sz w:val="24"/>
          <w:szCs w:val="24"/>
          <w:lang w:val="es-ES_tradnl" w:eastAsia="en-US"/>
        </w:rPr>
      </w:pPr>
    </w:p>
    <w:p w:rsidR="00723FBF" w:rsidRDefault="00723FBF" w:rsidP="00723FBF">
      <w:pPr>
        <w:shd w:val="clear" w:color="auto" w:fill="FFFFFF"/>
        <w:spacing w:line="276" w:lineRule="auto"/>
        <w:rPr>
          <w:rFonts w:ascii="Arial" w:eastAsia="MS Mincho" w:hAnsi="Arial" w:cs="Arial"/>
          <w:sz w:val="24"/>
          <w:szCs w:val="24"/>
          <w:lang w:val="es-ES_tradnl" w:eastAsia="en-US"/>
        </w:rPr>
      </w:pPr>
    </w:p>
    <w:p w:rsidR="00723FBF" w:rsidRDefault="00723FBF" w:rsidP="00723FBF">
      <w:pPr>
        <w:shd w:val="clear" w:color="auto" w:fill="FFFFFF"/>
        <w:spacing w:line="276" w:lineRule="auto"/>
        <w:rPr>
          <w:rFonts w:ascii="Arial" w:eastAsia="MS Mincho" w:hAnsi="Arial" w:cs="Arial"/>
          <w:sz w:val="24"/>
          <w:szCs w:val="24"/>
          <w:lang w:val="es-ES_tradnl" w:eastAsia="en-US"/>
        </w:rPr>
      </w:pPr>
    </w:p>
    <w:p w:rsidR="00723FBF" w:rsidRDefault="00723FBF" w:rsidP="00723FBF">
      <w:pPr>
        <w:shd w:val="clear" w:color="auto" w:fill="FFFFFF"/>
        <w:spacing w:line="276" w:lineRule="auto"/>
        <w:rPr>
          <w:rFonts w:ascii="Arial" w:hAnsi="Arial" w:cs="Arial"/>
          <w:b/>
          <w:sz w:val="24"/>
          <w:szCs w:val="24"/>
        </w:rPr>
      </w:pPr>
    </w:p>
    <w:p w:rsidR="00723FBF" w:rsidRPr="00723FBF" w:rsidRDefault="00723FBF" w:rsidP="00723FBF">
      <w:pPr>
        <w:pStyle w:val="NormalWeb"/>
        <w:shd w:val="clear" w:color="auto" w:fill="FFFFFF"/>
        <w:spacing w:before="0" w:beforeAutospacing="0" w:after="0" w:afterAutospacing="0"/>
        <w:jc w:val="center"/>
        <w:rPr>
          <w:rFonts w:ascii="Arial Narrow" w:hAnsi="Arial Narrow"/>
          <w:b/>
          <w:color w:val="000000"/>
          <w:sz w:val="28"/>
          <w:szCs w:val="28"/>
          <w:lang w:val="es-ES_tradnl"/>
        </w:rPr>
      </w:pPr>
      <w:r w:rsidRPr="00723FBF">
        <w:rPr>
          <w:rStyle w:val="charoverride-3"/>
          <w:rFonts w:ascii="Arial Narrow" w:hAnsi="Arial Narrow"/>
          <w:b/>
          <w:bCs/>
          <w:color w:val="000000"/>
          <w:sz w:val="28"/>
          <w:szCs w:val="28"/>
        </w:rPr>
        <w:lastRenderedPageBreak/>
        <w:t xml:space="preserve">Proyecto de Ley No. </w:t>
      </w:r>
      <w:r w:rsidRPr="00723FBF">
        <w:rPr>
          <w:rFonts w:ascii="Arial Narrow" w:hAnsi="Arial Narrow"/>
          <w:b/>
          <w:color w:val="000000"/>
          <w:sz w:val="28"/>
          <w:szCs w:val="28"/>
          <w:lang w:val="es-ES_tradnl"/>
        </w:rPr>
        <w:t xml:space="preserve"> 180 de 2018 Senado</w:t>
      </w:r>
      <w:r w:rsidRPr="00723FBF">
        <w:rPr>
          <w:rStyle w:val="charoverride-3"/>
          <w:rFonts w:ascii="Arial Narrow" w:hAnsi="Arial Narrow"/>
          <w:b/>
          <w:bCs/>
          <w:color w:val="000000"/>
          <w:sz w:val="28"/>
          <w:szCs w:val="28"/>
        </w:rPr>
        <w:t xml:space="preserve">  - 188 de 2018 </w:t>
      </w:r>
      <w:proofErr w:type="spellStart"/>
      <w:r w:rsidRPr="00723FBF">
        <w:rPr>
          <w:rStyle w:val="charoverride-3"/>
          <w:rFonts w:ascii="Arial Narrow" w:hAnsi="Arial Narrow"/>
          <w:b/>
          <w:bCs/>
          <w:color w:val="000000"/>
          <w:sz w:val="28"/>
          <w:szCs w:val="28"/>
        </w:rPr>
        <w:t>Cámara</w:t>
      </w:r>
      <w:proofErr w:type="spellEnd"/>
      <w:r w:rsidRPr="00723FBF">
        <w:rPr>
          <w:rStyle w:val="charoverride-3"/>
          <w:rFonts w:ascii="Arial Narrow" w:hAnsi="Arial Narrow"/>
          <w:b/>
          <w:bCs/>
          <w:color w:val="000000"/>
          <w:sz w:val="28"/>
          <w:szCs w:val="28"/>
        </w:rPr>
        <w:t xml:space="preserve"> “</w:t>
      </w:r>
      <w:proofErr w:type="spellStart"/>
      <w:r w:rsidRPr="00723FBF">
        <w:rPr>
          <w:rFonts w:ascii="Arial Narrow" w:hAnsi="Arial Narrow"/>
          <w:b/>
          <w:bCs/>
          <w:i/>
          <w:iCs/>
          <w:sz w:val="28"/>
          <w:szCs w:val="28"/>
        </w:rPr>
        <w:t>Por</w:t>
      </w:r>
      <w:proofErr w:type="spellEnd"/>
      <w:r w:rsidRPr="00723FBF">
        <w:rPr>
          <w:rFonts w:ascii="Arial Narrow" w:hAnsi="Arial Narrow"/>
          <w:b/>
          <w:bCs/>
          <w:i/>
          <w:iCs/>
          <w:sz w:val="28"/>
          <w:szCs w:val="28"/>
        </w:rPr>
        <w:t xml:space="preserve"> </w:t>
      </w:r>
      <w:proofErr w:type="spellStart"/>
      <w:r w:rsidRPr="00723FBF">
        <w:rPr>
          <w:rFonts w:ascii="Arial Narrow" w:hAnsi="Arial Narrow"/>
          <w:b/>
          <w:bCs/>
          <w:i/>
          <w:iCs/>
          <w:sz w:val="28"/>
          <w:szCs w:val="28"/>
        </w:rPr>
        <w:t>medio</w:t>
      </w:r>
      <w:proofErr w:type="spellEnd"/>
      <w:r w:rsidRPr="00723FBF">
        <w:rPr>
          <w:rFonts w:ascii="Arial Narrow" w:hAnsi="Arial Narrow"/>
          <w:b/>
          <w:bCs/>
          <w:i/>
          <w:iCs/>
          <w:sz w:val="28"/>
          <w:szCs w:val="28"/>
        </w:rPr>
        <w:t xml:space="preserve"> de la </w:t>
      </w:r>
      <w:proofErr w:type="spellStart"/>
      <w:r w:rsidRPr="00723FBF">
        <w:rPr>
          <w:rFonts w:ascii="Arial Narrow" w:hAnsi="Arial Narrow"/>
          <w:b/>
          <w:bCs/>
          <w:i/>
          <w:iCs/>
          <w:sz w:val="28"/>
          <w:szCs w:val="28"/>
        </w:rPr>
        <w:t>cual</w:t>
      </w:r>
      <w:proofErr w:type="spellEnd"/>
      <w:r w:rsidRPr="00723FBF">
        <w:rPr>
          <w:rFonts w:ascii="Arial Narrow" w:hAnsi="Arial Narrow"/>
          <w:b/>
          <w:bCs/>
          <w:i/>
          <w:iCs/>
          <w:sz w:val="28"/>
          <w:szCs w:val="28"/>
        </w:rPr>
        <w:t xml:space="preserve"> se </w:t>
      </w:r>
      <w:proofErr w:type="spellStart"/>
      <w:r w:rsidRPr="00723FBF">
        <w:rPr>
          <w:rFonts w:ascii="Arial Narrow" w:hAnsi="Arial Narrow"/>
          <w:b/>
          <w:bCs/>
          <w:i/>
          <w:iCs/>
          <w:sz w:val="28"/>
          <w:szCs w:val="28"/>
        </w:rPr>
        <w:t>prorroga</w:t>
      </w:r>
      <w:proofErr w:type="spellEnd"/>
      <w:r w:rsidRPr="00723FBF">
        <w:rPr>
          <w:rFonts w:ascii="Arial Narrow" w:hAnsi="Arial Narrow"/>
          <w:b/>
          <w:bCs/>
          <w:i/>
          <w:iCs/>
          <w:sz w:val="28"/>
          <w:szCs w:val="28"/>
        </w:rPr>
        <w:t xml:space="preserve"> la Ley </w:t>
      </w:r>
      <w:hyperlink r:id="rId13" w:history="1">
        <w:r w:rsidRPr="00723FBF">
          <w:rPr>
            <w:rStyle w:val="Hipervnculo"/>
            <w:rFonts w:ascii="Arial Narrow" w:hAnsi="Arial Narrow"/>
            <w:b/>
            <w:i/>
            <w:iCs/>
          </w:rPr>
          <w:t>418</w:t>
        </w:r>
      </w:hyperlink>
      <w:r w:rsidRPr="00723FBF">
        <w:rPr>
          <w:rFonts w:ascii="Arial Narrow" w:hAnsi="Arial Narrow"/>
          <w:b/>
          <w:bCs/>
          <w:i/>
          <w:iCs/>
          <w:sz w:val="28"/>
          <w:szCs w:val="28"/>
        </w:rPr>
        <w:t xml:space="preserve"> de 1997, </w:t>
      </w:r>
      <w:proofErr w:type="spellStart"/>
      <w:r w:rsidRPr="00723FBF">
        <w:rPr>
          <w:rFonts w:ascii="Arial Narrow" w:hAnsi="Arial Narrow"/>
          <w:b/>
          <w:bCs/>
          <w:i/>
          <w:iCs/>
          <w:sz w:val="28"/>
          <w:szCs w:val="28"/>
        </w:rPr>
        <w:t>prorrogada</w:t>
      </w:r>
      <w:proofErr w:type="spellEnd"/>
      <w:r w:rsidRPr="00723FBF">
        <w:rPr>
          <w:rFonts w:ascii="Arial Narrow" w:hAnsi="Arial Narrow"/>
          <w:b/>
          <w:bCs/>
          <w:i/>
          <w:iCs/>
          <w:sz w:val="28"/>
          <w:szCs w:val="28"/>
        </w:rPr>
        <w:t xml:space="preserve"> y </w:t>
      </w:r>
      <w:proofErr w:type="spellStart"/>
      <w:r w:rsidRPr="00723FBF">
        <w:rPr>
          <w:rFonts w:ascii="Arial Narrow" w:hAnsi="Arial Narrow"/>
          <w:b/>
          <w:bCs/>
          <w:i/>
          <w:iCs/>
          <w:sz w:val="28"/>
          <w:szCs w:val="28"/>
        </w:rPr>
        <w:t>modificada</w:t>
      </w:r>
      <w:proofErr w:type="spellEnd"/>
      <w:r w:rsidRPr="00723FBF">
        <w:rPr>
          <w:rFonts w:ascii="Arial Narrow" w:hAnsi="Arial Narrow"/>
          <w:b/>
          <w:bCs/>
          <w:i/>
          <w:iCs/>
          <w:sz w:val="28"/>
          <w:szCs w:val="28"/>
        </w:rPr>
        <w:t xml:space="preserve"> </w:t>
      </w:r>
      <w:proofErr w:type="spellStart"/>
      <w:r w:rsidRPr="00723FBF">
        <w:rPr>
          <w:rFonts w:ascii="Arial Narrow" w:hAnsi="Arial Narrow"/>
          <w:b/>
          <w:bCs/>
          <w:i/>
          <w:iCs/>
          <w:sz w:val="28"/>
          <w:szCs w:val="28"/>
        </w:rPr>
        <w:t>por</w:t>
      </w:r>
      <w:proofErr w:type="spellEnd"/>
      <w:r w:rsidRPr="00723FBF">
        <w:rPr>
          <w:rFonts w:ascii="Arial Narrow" w:hAnsi="Arial Narrow"/>
          <w:b/>
          <w:bCs/>
          <w:i/>
          <w:iCs/>
          <w:sz w:val="28"/>
          <w:szCs w:val="28"/>
        </w:rPr>
        <w:t xml:space="preserve"> las </w:t>
      </w:r>
      <w:proofErr w:type="spellStart"/>
      <w:r w:rsidRPr="00723FBF">
        <w:rPr>
          <w:rFonts w:ascii="Arial Narrow" w:hAnsi="Arial Narrow"/>
          <w:b/>
          <w:bCs/>
          <w:i/>
          <w:iCs/>
          <w:sz w:val="28"/>
          <w:szCs w:val="28"/>
        </w:rPr>
        <w:t>Leyes</w:t>
      </w:r>
      <w:proofErr w:type="spellEnd"/>
      <w:r w:rsidRPr="00723FBF">
        <w:rPr>
          <w:rFonts w:ascii="Arial Narrow" w:hAnsi="Arial Narrow"/>
          <w:b/>
          <w:bCs/>
          <w:i/>
          <w:iCs/>
          <w:sz w:val="28"/>
          <w:szCs w:val="28"/>
        </w:rPr>
        <w:t> </w:t>
      </w:r>
      <w:hyperlink r:id="rId14" w:history="1">
        <w:r w:rsidRPr="00723FBF">
          <w:rPr>
            <w:rStyle w:val="Hipervnculo"/>
            <w:rFonts w:ascii="Arial Narrow" w:hAnsi="Arial Narrow"/>
            <w:b/>
            <w:i/>
            <w:iCs/>
          </w:rPr>
          <w:t>548</w:t>
        </w:r>
      </w:hyperlink>
      <w:r w:rsidRPr="00723FBF">
        <w:rPr>
          <w:rFonts w:ascii="Arial Narrow" w:hAnsi="Arial Narrow"/>
          <w:b/>
          <w:bCs/>
          <w:i/>
          <w:iCs/>
          <w:sz w:val="28"/>
          <w:szCs w:val="28"/>
        </w:rPr>
        <w:t> de 1999, </w:t>
      </w:r>
      <w:hyperlink r:id="rId15" w:history="1">
        <w:r w:rsidRPr="00723FBF">
          <w:rPr>
            <w:rStyle w:val="Hipervnculo"/>
            <w:rFonts w:ascii="Arial Narrow" w:hAnsi="Arial Narrow"/>
            <w:b/>
            <w:i/>
            <w:iCs/>
          </w:rPr>
          <w:t>782</w:t>
        </w:r>
      </w:hyperlink>
      <w:r w:rsidRPr="00723FBF">
        <w:rPr>
          <w:rFonts w:ascii="Arial Narrow" w:hAnsi="Arial Narrow"/>
          <w:b/>
          <w:bCs/>
          <w:i/>
          <w:iCs/>
          <w:sz w:val="28"/>
          <w:szCs w:val="28"/>
        </w:rPr>
        <w:t> de 2002, </w:t>
      </w:r>
      <w:hyperlink r:id="rId16" w:history="1">
        <w:r w:rsidRPr="00723FBF">
          <w:rPr>
            <w:rStyle w:val="Hipervnculo"/>
            <w:rFonts w:ascii="Arial Narrow" w:hAnsi="Arial Narrow"/>
            <w:b/>
            <w:i/>
            <w:iCs/>
          </w:rPr>
          <w:t>1106</w:t>
        </w:r>
      </w:hyperlink>
      <w:r w:rsidRPr="00723FBF">
        <w:rPr>
          <w:rFonts w:ascii="Arial Narrow" w:hAnsi="Arial Narrow"/>
          <w:b/>
          <w:bCs/>
          <w:i/>
          <w:iCs/>
          <w:sz w:val="28"/>
          <w:szCs w:val="28"/>
        </w:rPr>
        <w:t> de 2006 , </w:t>
      </w:r>
      <w:hyperlink r:id="rId17" w:history="1">
        <w:r w:rsidRPr="00723FBF">
          <w:rPr>
            <w:rStyle w:val="Hipervnculo"/>
            <w:rFonts w:ascii="Arial Narrow" w:hAnsi="Arial Narrow"/>
            <w:b/>
            <w:i/>
            <w:iCs/>
          </w:rPr>
          <w:t>1421</w:t>
        </w:r>
      </w:hyperlink>
      <w:r w:rsidRPr="00723FBF">
        <w:rPr>
          <w:rFonts w:ascii="Arial Narrow" w:hAnsi="Arial Narrow"/>
          <w:b/>
          <w:bCs/>
          <w:i/>
          <w:iCs/>
          <w:sz w:val="28"/>
          <w:szCs w:val="28"/>
        </w:rPr>
        <w:t> de 2010 y 1738 de 2014”</w:t>
      </w:r>
      <w:r w:rsidRPr="00723FBF">
        <w:rPr>
          <w:rFonts w:ascii="Arial Narrow" w:hAnsi="Arial Narrow"/>
          <w:b/>
          <w:color w:val="000000"/>
          <w:sz w:val="28"/>
          <w:szCs w:val="28"/>
          <w:lang w:val="es-ES_tradnl"/>
        </w:rPr>
        <w:t>, en los siguientes términos:</w:t>
      </w:r>
    </w:p>
    <w:p w:rsidR="00723FBF" w:rsidRPr="00C367B8" w:rsidRDefault="00723FBF" w:rsidP="00723FBF">
      <w:pPr>
        <w:shd w:val="clear" w:color="auto" w:fill="FFFFFF"/>
        <w:spacing w:line="276" w:lineRule="auto"/>
        <w:jc w:val="center"/>
        <w:rPr>
          <w:rFonts w:ascii="Arial" w:hAnsi="Arial" w:cs="Arial"/>
          <w:i/>
          <w:sz w:val="24"/>
          <w:szCs w:val="24"/>
          <w:lang w:val="es-ES_tradnl"/>
        </w:rPr>
      </w:pPr>
    </w:p>
    <w:p w:rsidR="00B165D2" w:rsidRPr="00C367B8" w:rsidRDefault="00B165D2" w:rsidP="00B165D2">
      <w:pPr>
        <w:numPr>
          <w:ilvl w:val="0"/>
          <w:numId w:val="1"/>
        </w:numPr>
        <w:spacing w:line="360" w:lineRule="auto"/>
        <w:contextualSpacing/>
        <w:jc w:val="center"/>
        <w:rPr>
          <w:rFonts w:ascii="Arial" w:hAnsi="Arial" w:cs="Arial"/>
          <w:b/>
          <w:sz w:val="24"/>
          <w:szCs w:val="24"/>
          <w:lang w:val="es-ES_tradnl"/>
        </w:rPr>
      </w:pPr>
      <w:r w:rsidRPr="00C367B8">
        <w:rPr>
          <w:rFonts w:ascii="Arial" w:hAnsi="Arial" w:cs="Arial"/>
          <w:b/>
          <w:sz w:val="24"/>
          <w:szCs w:val="24"/>
          <w:lang w:val="es-ES_tradnl"/>
        </w:rPr>
        <w:t>TRÁMITE DE LA INICIATIVA</w:t>
      </w:r>
    </w:p>
    <w:p w:rsidR="00723FBF" w:rsidRPr="00C367B8" w:rsidRDefault="00723FBF" w:rsidP="00B165D2">
      <w:pPr>
        <w:spacing w:line="360" w:lineRule="auto"/>
        <w:ind w:left="720"/>
        <w:contextualSpacing/>
        <w:rPr>
          <w:rFonts w:ascii="Arial" w:hAnsi="Arial" w:cs="Arial"/>
          <w:b/>
          <w:sz w:val="24"/>
          <w:szCs w:val="24"/>
          <w:lang w:val="es-ES_tradnl"/>
        </w:rPr>
      </w:pPr>
    </w:p>
    <w:p w:rsidR="00B165D2" w:rsidRPr="00861F07" w:rsidRDefault="00B165D2" w:rsidP="00B165D2">
      <w:pPr>
        <w:shd w:val="clear" w:color="auto" w:fill="FFFFFF"/>
        <w:spacing w:line="360" w:lineRule="auto"/>
        <w:jc w:val="both"/>
        <w:textAlignment w:val="center"/>
        <w:rPr>
          <w:rFonts w:ascii="Arial" w:hAnsi="Arial" w:cs="Arial"/>
          <w:color w:val="000000"/>
          <w:sz w:val="24"/>
          <w:szCs w:val="24"/>
          <w:lang w:val="es-ES_tradnl"/>
        </w:rPr>
      </w:pPr>
      <w:r w:rsidRPr="00861F07">
        <w:rPr>
          <w:rFonts w:ascii="Arial" w:hAnsi="Arial" w:cs="Arial"/>
          <w:bCs/>
          <w:sz w:val="24"/>
          <w:szCs w:val="24"/>
          <w:lang w:val="es-ES_tradnl"/>
        </w:rPr>
        <w:t xml:space="preserve">El día dos (2) de octubre del 2018, la Ministra del Interior, doctora Nancy Patricia </w:t>
      </w:r>
      <w:proofErr w:type="spellStart"/>
      <w:r w:rsidRPr="00861F07">
        <w:rPr>
          <w:rFonts w:ascii="Arial" w:hAnsi="Arial" w:cs="Arial"/>
          <w:bCs/>
          <w:sz w:val="24"/>
          <w:szCs w:val="24"/>
          <w:lang w:val="es-ES_tradnl"/>
        </w:rPr>
        <w:t>Gutierrez</w:t>
      </w:r>
      <w:proofErr w:type="spellEnd"/>
      <w:r w:rsidRPr="00861F07">
        <w:rPr>
          <w:rFonts w:ascii="Arial" w:hAnsi="Arial" w:cs="Arial"/>
          <w:bCs/>
          <w:sz w:val="24"/>
          <w:szCs w:val="24"/>
          <w:lang w:val="es-ES_tradnl"/>
        </w:rPr>
        <w:t xml:space="preserve"> Castañeda, radicó el Proyecto de Ley </w:t>
      </w:r>
      <w:r w:rsidRPr="00861F07">
        <w:rPr>
          <w:rFonts w:ascii="Arial" w:hAnsi="Arial" w:cs="Arial"/>
          <w:b/>
          <w:sz w:val="24"/>
          <w:szCs w:val="24"/>
          <w:lang w:val="es-ES_tradnl"/>
        </w:rPr>
        <w:t>“</w:t>
      </w:r>
      <w:r w:rsidRPr="00861F07">
        <w:rPr>
          <w:rFonts w:ascii="Arial" w:hAnsi="Arial" w:cs="Arial"/>
          <w:b/>
          <w:bCs/>
          <w:iCs/>
          <w:sz w:val="24"/>
          <w:szCs w:val="24"/>
        </w:rPr>
        <w:t>Por medio de la cual se prorroga la Ley </w:t>
      </w:r>
      <w:hyperlink r:id="rId18" w:history="1">
        <w:r w:rsidRPr="00861F07">
          <w:rPr>
            <w:rStyle w:val="Hipervnculo"/>
            <w:rFonts w:ascii="Arial" w:hAnsi="Arial" w:cs="Arial"/>
            <w:b/>
            <w:iCs/>
            <w:sz w:val="24"/>
            <w:szCs w:val="24"/>
          </w:rPr>
          <w:t>418</w:t>
        </w:r>
      </w:hyperlink>
      <w:r w:rsidRPr="00861F07">
        <w:rPr>
          <w:rFonts w:ascii="Arial" w:hAnsi="Arial" w:cs="Arial"/>
          <w:b/>
          <w:bCs/>
          <w:iCs/>
          <w:sz w:val="24"/>
          <w:szCs w:val="24"/>
        </w:rPr>
        <w:t> de 1997, prorrogada y modificada por las Leyes </w:t>
      </w:r>
      <w:hyperlink r:id="rId19" w:history="1">
        <w:r w:rsidRPr="00861F07">
          <w:rPr>
            <w:rStyle w:val="Hipervnculo"/>
            <w:rFonts w:ascii="Arial" w:hAnsi="Arial" w:cs="Arial"/>
            <w:b/>
            <w:iCs/>
            <w:sz w:val="24"/>
            <w:szCs w:val="24"/>
          </w:rPr>
          <w:t>548</w:t>
        </w:r>
      </w:hyperlink>
      <w:r w:rsidRPr="00861F07">
        <w:rPr>
          <w:rFonts w:ascii="Arial" w:hAnsi="Arial" w:cs="Arial"/>
          <w:b/>
          <w:bCs/>
          <w:iCs/>
          <w:sz w:val="24"/>
          <w:szCs w:val="24"/>
        </w:rPr>
        <w:t> de 1999, </w:t>
      </w:r>
      <w:hyperlink r:id="rId20" w:history="1">
        <w:r w:rsidRPr="00861F07">
          <w:rPr>
            <w:rStyle w:val="Hipervnculo"/>
            <w:rFonts w:ascii="Arial" w:hAnsi="Arial" w:cs="Arial"/>
            <w:b/>
            <w:iCs/>
            <w:sz w:val="24"/>
            <w:szCs w:val="24"/>
          </w:rPr>
          <w:t>782</w:t>
        </w:r>
      </w:hyperlink>
      <w:r w:rsidRPr="00861F07">
        <w:rPr>
          <w:rFonts w:ascii="Arial" w:hAnsi="Arial" w:cs="Arial"/>
          <w:b/>
          <w:bCs/>
          <w:iCs/>
          <w:sz w:val="24"/>
          <w:szCs w:val="24"/>
        </w:rPr>
        <w:t> de 2002, </w:t>
      </w:r>
      <w:hyperlink r:id="rId21" w:history="1">
        <w:r w:rsidRPr="00861F07">
          <w:rPr>
            <w:rStyle w:val="Hipervnculo"/>
            <w:rFonts w:ascii="Arial" w:hAnsi="Arial" w:cs="Arial"/>
            <w:b/>
            <w:iCs/>
            <w:sz w:val="24"/>
            <w:szCs w:val="24"/>
          </w:rPr>
          <w:t>1106</w:t>
        </w:r>
      </w:hyperlink>
      <w:r w:rsidRPr="00861F07">
        <w:rPr>
          <w:rFonts w:ascii="Arial" w:hAnsi="Arial" w:cs="Arial"/>
          <w:b/>
          <w:bCs/>
          <w:iCs/>
          <w:sz w:val="24"/>
          <w:szCs w:val="24"/>
        </w:rPr>
        <w:t> de 2006 , </w:t>
      </w:r>
      <w:hyperlink r:id="rId22" w:history="1">
        <w:r w:rsidRPr="00861F07">
          <w:rPr>
            <w:rStyle w:val="Hipervnculo"/>
            <w:rFonts w:ascii="Arial" w:hAnsi="Arial" w:cs="Arial"/>
            <w:b/>
            <w:iCs/>
            <w:sz w:val="24"/>
            <w:szCs w:val="24"/>
          </w:rPr>
          <w:t>1421</w:t>
        </w:r>
      </w:hyperlink>
      <w:r w:rsidRPr="00861F07">
        <w:rPr>
          <w:rFonts w:ascii="Arial" w:hAnsi="Arial" w:cs="Arial"/>
          <w:b/>
          <w:bCs/>
          <w:iCs/>
          <w:sz w:val="24"/>
          <w:szCs w:val="24"/>
        </w:rPr>
        <w:t xml:space="preserve"> de 2010 y 1738 de 2014”. </w:t>
      </w:r>
      <w:r w:rsidRPr="00861F07">
        <w:rPr>
          <w:rFonts w:ascii="Arial" w:hAnsi="Arial" w:cs="Arial"/>
          <w:b/>
          <w:bCs/>
          <w:color w:val="000000"/>
          <w:sz w:val="24"/>
          <w:szCs w:val="24"/>
          <w:lang w:val="es-ES_tradnl"/>
        </w:rPr>
        <w:t>Proyecto publicado: </w:t>
      </w:r>
      <w:r w:rsidRPr="00861F07">
        <w:rPr>
          <w:rFonts w:ascii="Arial" w:hAnsi="Arial" w:cs="Arial"/>
          <w:b/>
          <w:bCs/>
          <w:i/>
          <w:iCs/>
          <w:color w:val="000000"/>
          <w:sz w:val="24"/>
          <w:szCs w:val="24"/>
          <w:lang w:val="es-ES_tradnl"/>
        </w:rPr>
        <w:t>Gaceta del Congreso</w:t>
      </w:r>
      <w:r w:rsidRPr="00861F07">
        <w:rPr>
          <w:rFonts w:ascii="Arial" w:hAnsi="Arial" w:cs="Arial"/>
          <w:color w:val="000000"/>
          <w:sz w:val="24"/>
          <w:szCs w:val="24"/>
          <w:lang w:val="es-ES_tradnl"/>
        </w:rPr>
        <w:t> número 810 de 2018. El 12 de octubre fue radicado el mensaje para trámite de urgencia, de acuerdo con el artículo 163 de la Constitución Política.</w:t>
      </w:r>
    </w:p>
    <w:p w:rsidR="00B165D2" w:rsidRPr="002A4C71" w:rsidRDefault="00B165D2" w:rsidP="00B165D2">
      <w:pPr>
        <w:pStyle w:val="NormalWeb"/>
        <w:shd w:val="clear" w:color="auto" w:fill="FFFFFF"/>
        <w:spacing w:before="0" w:beforeAutospacing="0" w:after="0" w:afterAutospacing="0" w:line="360" w:lineRule="auto"/>
        <w:jc w:val="both"/>
        <w:rPr>
          <w:rFonts w:ascii="Arial" w:hAnsi="Arial" w:cs="Arial"/>
          <w:b/>
          <w:sz w:val="24"/>
          <w:szCs w:val="24"/>
        </w:rPr>
      </w:pPr>
    </w:p>
    <w:p w:rsidR="00B165D2" w:rsidRDefault="00B165D2" w:rsidP="00B165D2">
      <w:pPr>
        <w:spacing w:line="360" w:lineRule="auto"/>
        <w:jc w:val="both"/>
        <w:rPr>
          <w:rFonts w:ascii="Arial" w:hAnsi="Arial" w:cs="Arial"/>
          <w:bCs/>
          <w:sz w:val="24"/>
          <w:szCs w:val="24"/>
          <w:lang w:val="es-ES_tradnl"/>
        </w:rPr>
      </w:pPr>
      <w:r>
        <w:rPr>
          <w:rFonts w:ascii="Arial" w:hAnsi="Arial" w:cs="Arial"/>
          <w:bCs/>
          <w:sz w:val="24"/>
          <w:szCs w:val="24"/>
          <w:lang w:val="es-ES_tradnl"/>
        </w:rPr>
        <w:t>Por instrucciones de la H</w:t>
      </w:r>
      <w:r w:rsidRPr="00803091">
        <w:rPr>
          <w:rFonts w:ascii="Arial" w:hAnsi="Arial" w:cs="Arial"/>
          <w:bCs/>
          <w:sz w:val="24"/>
          <w:szCs w:val="24"/>
          <w:lang w:val="es-ES_tradnl"/>
        </w:rPr>
        <w:t xml:space="preserve">onorable Mesa Directiva de la Comisión Primera Constitucional Permanente </w:t>
      </w:r>
      <w:r>
        <w:rPr>
          <w:rFonts w:ascii="Arial" w:hAnsi="Arial" w:cs="Arial"/>
          <w:bCs/>
          <w:sz w:val="24"/>
          <w:szCs w:val="24"/>
          <w:lang w:val="es-ES_tradnl"/>
        </w:rPr>
        <w:t>de la Cámara de Representantes, se designó como ponente al Representante Álvaro Hernán Prada Artunduaga y por la Honorable Mesa</w:t>
      </w:r>
      <w:r w:rsidRPr="00803091">
        <w:rPr>
          <w:rFonts w:ascii="Arial" w:hAnsi="Arial" w:cs="Arial"/>
          <w:bCs/>
          <w:sz w:val="24"/>
          <w:szCs w:val="24"/>
          <w:lang w:val="es-ES_tradnl"/>
        </w:rPr>
        <w:t xml:space="preserve"> Directiva de la Comisión Primera Constitucional Permanente </w:t>
      </w:r>
      <w:r>
        <w:rPr>
          <w:rFonts w:ascii="Arial" w:hAnsi="Arial" w:cs="Arial"/>
          <w:bCs/>
          <w:sz w:val="24"/>
          <w:szCs w:val="24"/>
          <w:lang w:val="es-ES_tradnl"/>
        </w:rPr>
        <w:t xml:space="preserve">del Senado de la República, se designó como ponente al Senador Germán Varón </w:t>
      </w:r>
      <w:proofErr w:type="spellStart"/>
      <w:r>
        <w:rPr>
          <w:rFonts w:ascii="Arial" w:hAnsi="Arial" w:cs="Arial"/>
          <w:bCs/>
          <w:sz w:val="24"/>
          <w:szCs w:val="24"/>
          <w:lang w:val="es-ES_tradnl"/>
        </w:rPr>
        <w:t>Cotrino</w:t>
      </w:r>
      <w:proofErr w:type="spellEnd"/>
      <w:r>
        <w:rPr>
          <w:rFonts w:ascii="Arial" w:hAnsi="Arial" w:cs="Arial"/>
          <w:bCs/>
          <w:sz w:val="24"/>
          <w:szCs w:val="24"/>
          <w:lang w:val="es-ES_tradnl"/>
        </w:rPr>
        <w:t xml:space="preserve">. </w:t>
      </w:r>
    </w:p>
    <w:p w:rsidR="00B165D2" w:rsidRDefault="00B165D2" w:rsidP="00B165D2">
      <w:pPr>
        <w:spacing w:line="360" w:lineRule="auto"/>
        <w:jc w:val="both"/>
        <w:rPr>
          <w:rFonts w:ascii="Arial" w:hAnsi="Arial" w:cs="Arial"/>
          <w:bCs/>
          <w:sz w:val="24"/>
          <w:szCs w:val="24"/>
          <w:lang w:val="es-ES_tradnl"/>
        </w:rPr>
      </w:pPr>
    </w:p>
    <w:p w:rsidR="00B165D2" w:rsidRPr="00723FBF" w:rsidRDefault="00B165D2" w:rsidP="00723FBF">
      <w:pPr>
        <w:pStyle w:val="Prrafodelista"/>
        <w:numPr>
          <w:ilvl w:val="0"/>
          <w:numId w:val="1"/>
        </w:numPr>
        <w:spacing w:line="360" w:lineRule="auto"/>
        <w:jc w:val="center"/>
        <w:rPr>
          <w:rFonts w:ascii="Arial" w:hAnsi="Arial" w:cs="Arial"/>
          <w:bCs/>
          <w:sz w:val="24"/>
          <w:szCs w:val="24"/>
          <w:lang w:val="es-ES_tradnl"/>
        </w:rPr>
      </w:pPr>
      <w:r>
        <w:rPr>
          <w:rFonts w:ascii="Arial" w:hAnsi="Arial" w:cs="Arial"/>
          <w:b/>
          <w:bCs/>
          <w:sz w:val="24"/>
          <w:szCs w:val="24"/>
          <w:lang w:val="es-ES_tradnl"/>
        </w:rPr>
        <w:t>OBJETO</w:t>
      </w:r>
    </w:p>
    <w:p w:rsidR="00B165D2" w:rsidRPr="00C367B8" w:rsidRDefault="00B165D2" w:rsidP="00723FBF">
      <w:pPr>
        <w:shd w:val="clear" w:color="auto" w:fill="FFFFFF"/>
        <w:spacing w:line="360" w:lineRule="auto"/>
        <w:jc w:val="both"/>
        <w:textAlignment w:val="center"/>
        <w:rPr>
          <w:rFonts w:ascii="Arial" w:hAnsi="Arial" w:cs="Arial"/>
          <w:sz w:val="24"/>
          <w:szCs w:val="24"/>
          <w:lang w:val="es-ES_tradnl"/>
        </w:rPr>
      </w:pPr>
      <w:r w:rsidRPr="00861F07">
        <w:rPr>
          <w:rFonts w:ascii="Arial" w:hAnsi="Arial" w:cs="Arial"/>
          <w:color w:val="000000"/>
          <w:sz w:val="24"/>
          <w:szCs w:val="24"/>
          <w:lang w:val="es-ES_tradnl"/>
        </w:rPr>
        <w:t xml:space="preserve">El proyecto de ley que se somete a consideración de las Honorables Comisiones Conjuntas Primeras de Senado y Cámara </w:t>
      </w:r>
      <w:r w:rsidRPr="00861F07">
        <w:rPr>
          <w:rFonts w:ascii="Arial" w:hAnsi="Arial" w:cs="Arial"/>
          <w:color w:val="000000"/>
          <w:sz w:val="24"/>
          <w:szCs w:val="24"/>
        </w:rPr>
        <w:t>prorroga la vigencia de la Ley 418 de 1997 (Orden Público) la cual vence el próximo 18 de diciembre de 2018, por cuatro años más.</w:t>
      </w:r>
    </w:p>
    <w:p w:rsidR="00B165D2" w:rsidRPr="00C367B8" w:rsidRDefault="00B165D2" w:rsidP="00B165D2">
      <w:pPr>
        <w:numPr>
          <w:ilvl w:val="0"/>
          <w:numId w:val="1"/>
        </w:numPr>
        <w:spacing w:line="360" w:lineRule="auto"/>
        <w:contextualSpacing/>
        <w:jc w:val="center"/>
        <w:rPr>
          <w:rFonts w:ascii="Arial" w:hAnsi="Arial" w:cs="Arial"/>
          <w:b/>
          <w:sz w:val="24"/>
          <w:szCs w:val="24"/>
          <w:lang w:val="es-ES_tradnl"/>
        </w:rPr>
      </w:pPr>
      <w:r w:rsidRPr="00C367B8">
        <w:rPr>
          <w:rFonts w:ascii="Arial" w:hAnsi="Arial" w:cs="Arial"/>
          <w:b/>
          <w:sz w:val="24"/>
          <w:szCs w:val="24"/>
          <w:lang w:val="es-ES_tradnl"/>
        </w:rPr>
        <w:t>ESTUDIO GENERAL SOBRE EL PROYECTO DE LEY</w:t>
      </w:r>
    </w:p>
    <w:p w:rsidR="00B165D2" w:rsidRPr="00C367B8" w:rsidRDefault="00B165D2" w:rsidP="00B165D2">
      <w:pPr>
        <w:spacing w:line="360" w:lineRule="auto"/>
        <w:contextualSpacing/>
        <w:jc w:val="both"/>
        <w:rPr>
          <w:rFonts w:ascii="Arial" w:hAnsi="Arial" w:cs="Arial"/>
          <w:b/>
          <w:sz w:val="24"/>
          <w:szCs w:val="24"/>
          <w:lang w:val="es-ES_tradnl"/>
        </w:rPr>
      </w:pPr>
    </w:p>
    <w:p w:rsidR="00B165D2" w:rsidRPr="009D0E00" w:rsidRDefault="00B165D2" w:rsidP="00B165D2">
      <w:pPr>
        <w:spacing w:before="57" w:after="57" w:line="360" w:lineRule="auto"/>
        <w:jc w:val="both"/>
        <w:textAlignment w:val="center"/>
        <w:rPr>
          <w:rFonts w:ascii="Arial" w:hAnsi="Arial" w:cs="Arial"/>
          <w:color w:val="000000"/>
          <w:sz w:val="24"/>
          <w:szCs w:val="24"/>
        </w:rPr>
      </w:pPr>
      <w:r w:rsidRPr="009D0E00">
        <w:rPr>
          <w:rFonts w:ascii="Arial" w:hAnsi="Arial" w:cs="Arial"/>
          <w:color w:val="000000"/>
          <w:sz w:val="24"/>
          <w:szCs w:val="24"/>
        </w:rPr>
        <w:t xml:space="preserve">Como señaló el Gobierno Nacional en la presentación </w:t>
      </w:r>
      <w:r>
        <w:rPr>
          <w:rFonts w:ascii="Arial" w:hAnsi="Arial" w:cs="Arial"/>
          <w:color w:val="000000"/>
          <w:sz w:val="24"/>
          <w:szCs w:val="24"/>
        </w:rPr>
        <w:t>de este proyecto de ley, desde el</w:t>
      </w:r>
      <w:r w:rsidRPr="009D0E00">
        <w:rPr>
          <w:rFonts w:ascii="Arial" w:hAnsi="Arial" w:cs="Arial"/>
          <w:color w:val="000000"/>
          <w:sz w:val="24"/>
          <w:szCs w:val="24"/>
        </w:rPr>
        <w:t xml:space="preserve"> año 1992 se incrementó las acciones terroristas de la subversión y de los grupos narcotraficantes, se declaró el Estado de Conmoción Interior con el Decreto 1793 y con base en las facultades conferidas al señor Presidente de la República </w:t>
      </w:r>
      <w:r w:rsidRPr="009D0E00">
        <w:rPr>
          <w:rFonts w:ascii="Arial" w:hAnsi="Arial" w:cs="Arial"/>
          <w:color w:val="000000"/>
          <w:sz w:val="24"/>
          <w:szCs w:val="24"/>
        </w:rPr>
        <w:lastRenderedPageBreak/>
        <w:t>se adoptaron medidas para el otorgamiento de funciones de Policía Judicial a las Fuerzas Militares, se fortaleció la primacía de las directrices que impartió el Presidente de la República para el manejo del orden público, la creación del programa de protección a testigos, controles sobre el uso de recursos de las entidades territoriales, protección a vehículos automotores contra hechos terroristas, creación de una contribución especial para financiar gastos de seguridad, control sobre porte de armas, municiones y explosivos, restricciones al uso de sistemas de radiocomunicación, atención a víctimas de actos terroristas, concesión de beneficios por colaboración con la justicia, entre otras.</w:t>
      </w:r>
    </w:p>
    <w:p w:rsidR="00B165D2" w:rsidRPr="009D0E00" w:rsidRDefault="00B165D2" w:rsidP="00B165D2">
      <w:pPr>
        <w:spacing w:before="57" w:after="57" w:line="360" w:lineRule="auto"/>
        <w:ind w:firstLine="283"/>
        <w:jc w:val="both"/>
        <w:textAlignment w:val="center"/>
        <w:rPr>
          <w:rFonts w:ascii="Arial" w:hAnsi="Arial" w:cs="Arial"/>
          <w:color w:val="000000"/>
          <w:sz w:val="24"/>
          <w:szCs w:val="24"/>
        </w:rPr>
      </w:pPr>
    </w:p>
    <w:p w:rsidR="00B165D2" w:rsidRPr="009D0E00" w:rsidRDefault="00B165D2" w:rsidP="00B165D2">
      <w:pPr>
        <w:spacing w:before="57" w:after="57" w:line="360" w:lineRule="auto"/>
        <w:jc w:val="both"/>
        <w:textAlignment w:val="center"/>
        <w:rPr>
          <w:rFonts w:ascii="Arial" w:hAnsi="Arial" w:cs="Arial"/>
          <w:color w:val="000000"/>
          <w:sz w:val="24"/>
          <w:szCs w:val="24"/>
        </w:rPr>
      </w:pPr>
      <w:r w:rsidRPr="009D0E00">
        <w:rPr>
          <w:rFonts w:ascii="Arial" w:hAnsi="Arial" w:cs="Arial"/>
          <w:color w:val="000000"/>
          <w:sz w:val="24"/>
          <w:szCs w:val="24"/>
        </w:rPr>
        <w:t>La vigencia de la gran mayoría de estas medidas se extendió en el tiempo hasta la expedición de la Ley 104 de 1993, conocida como Ley de Orden Público. Al finalizar su vigencia, fue expedida la Ley 241 de 1995, que por un lado la prórroga por un término igual y por otro, incorpora algunos instrumentos jurídicos que facilitan el acercamiento y la negociación con grupos armados al margen de la ley.</w:t>
      </w:r>
    </w:p>
    <w:p w:rsidR="00B165D2" w:rsidRPr="009D0E00" w:rsidRDefault="00B165D2" w:rsidP="00B165D2">
      <w:pPr>
        <w:spacing w:before="57" w:after="57" w:line="360" w:lineRule="auto"/>
        <w:jc w:val="both"/>
        <w:textAlignment w:val="center"/>
        <w:rPr>
          <w:rFonts w:ascii="Arial" w:hAnsi="Arial" w:cs="Arial"/>
          <w:color w:val="000000"/>
          <w:sz w:val="24"/>
          <w:szCs w:val="24"/>
        </w:rPr>
      </w:pPr>
    </w:p>
    <w:p w:rsidR="00B165D2" w:rsidRPr="009D0E00" w:rsidRDefault="00B165D2" w:rsidP="00B165D2">
      <w:pPr>
        <w:spacing w:before="57" w:after="57" w:line="360" w:lineRule="auto"/>
        <w:jc w:val="both"/>
        <w:textAlignment w:val="center"/>
        <w:rPr>
          <w:rFonts w:ascii="Arial" w:hAnsi="Arial" w:cs="Arial"/>
          <w:color w:val="000000"/>
          <w:sz w:val="24"/>
          <w:szCs w:val="24"/>
        </w:rPr>
      </w:pPr>
      <w:r w:rsidRPr="009D0E00">
        <w:rPr>
          <w:rFonts w:ascii="Arial" w:hAnsi="Arial" w:cs="Arial"/>
          <w:color w:val="000000"/>
          <w:sz w:val="24"/>
          <w:szCs w:val="24"/>
        </w:rPr>
        <w:t>Posteriormente, la vigencia de esta ley es modificada y prorrogada por las leyes 548 de 1999, 782 de 2002, 1106 de 2006, 1421 de 2010 y 1738 de 2014.</w:t>
      </w:r>
    </w:p>
    <w:p w:rsidR="00B165D2" w:rsidRPr="004075FF" w:rsidRDefault="00B165D2" w:rsidP="00B165D2">
      <w:pPr>
        <w:spacing w:before="57" w:after="57" w:line="360" w:lineRule="auto"/>
        <w:jc w:val="both"/>
        <w:textAlignment w:val="center"/>
        <w:rPr>
          <w:rFonts w:ascii="Arial" w:hAnsi="Arial" w:cs="Arial"/>
          <w:color w:val="000000"/>
          <w:sz w:val="24"/>
          <w:szCs w:val="24"/>
        </w:rPr>
      </w:pP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lang w:val="es-ES_tradnl"/>
        </w:rPr>
        <w:t xml:space="preserve">Las normas contenidas en la Ley 418 de 1997, prorrogada y modificada por las Leyes 548 de 1999, 782 de 2002, 1106 de 2006, 1421 de 2010 y </w:t>
      </w:r>
      <w:r w:rsidRPr="004075FF">
        <w:rPr>
          <w:rFonts w:ascii="Arial" w:hAnsi="Arial" w:cs="Arial"/>
          <w:color w:val="000000"/>
          <w:sz w:val="24"/>
          <w:szCs w:val="24"/>
        </w:rPr>
        <w:t>1738 de 2014</w:t>
      </w:r>
      <w:r w:rsidRPr="004075FF">
        <w:rPr>
          <w:rFonts w:ascii="Arial" w:hAnsi="Arial" w:cs="Arial"/>
          <w:color w:val="000000"/>
          <w:sz w:val="24"/>
          <w:szCs w:val="24"/>
          <w:lang w:val="es-ES_tradnl"/>
        </w:rPr>
        <w:t xml:space="preserve">, constituyen la normatividad vigente en el ordenamiento jurídico colombiano que consagra las facultades al Gobierno Nacional con el objetivo primordial de garantizar la existencia de un procedimiento y marco regulatorio para las negociaciones con grupos armados al margen de la ley y define, entre otros aspectos, los criterios mínimos para establecer los mecanismos de procesos para la dejación de las armas tales como la desmovilización de grupos armados al margen de la ley, el indulto, la protección de testigos y personas amenazadas, entre otros, y define el marco de juridicidad para su desarrollo legal; así como medidas de impacto y mitigación de la </w:t>
      </w:r>
      <w:r w:rsidRPr="004075FF">
        <w:rPr>
          <w:rFonts w:ascii="Arial" w:hAnsi="Arial" w:cs="Arial"/>
          <w:color w:val="000000"/>
          <w:sz w:val="24"/>
          <w:szCs w:val="24"/>
          <w:lang w:val="es-ES_tradnl"/>
        </w:rPr>
        <w:lastRenderedPageBreak/>
        <w:t>población civil víctimas del conflicto o afectadas por el desarrollo de éste, directa o indirectamente.</w:t>
      </w:r>
    </w:p>
    <w:p w:rsidR="00B165D2" w:rsidRPr="004075FF" w:rsidRDefault="00B165D2" w:rsidP="00B165D2">
      <w:pPr>
        <w:spacing w:line="360" w:lineRule="auto"/>
        <w:jc w:val="both"/>
        <w:textAlignment w:val="center"/>
        <w:rPr>
          <w:rFonts w:ascii="Arial" w:hAnsi="Arial" w:cs="Arial"/>
          <w:color w:val="222222"/>
          <w:sz w:val="24"/>
          <w:szCs w:val="24"/>
        </w:rPr>
      </w:pP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lang w:val="es-ES_tradnl"/>
        </w:rPr>
        <w:t>La ley 418 y su marco general de regulación establecida a través de prórrogas y vigencias sucesivas cada 4 años, determina los mecanismos que permiten adelantar una política de diálogo con grupos armados al margen de la ley y, por otro, brinda los instrumentos para el fortalecimiento institucional en diversas áreas como la seguridad ciudadana y la preservación del orden público en el nivel territorial.</w:t>
      </w:r>
    </w:p>
    <w:p w:rsidR="00B165D2" w:rsidRPr="004075FF" w:rsidRDefault="00B165D2" w:rsidP="00B165D2">
      <w:pPr>
        <w:spacing w:line="360" w:lineRule="auto"/>
        <w:jc w:val="both"/>
        <w:textAlignment w:val="center"/>
        <w:rPr>
          <w:rFonts w:ascii="Arial" w:hAnsi="Arial" w:cs="Arial"/>
          <w:color w:val="222222"/>
          <w:sz w:val="24"/>
          <w:szCs w:val="24"/>
        </w:rPr>
      </w:pP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lang w:val="es-ES_tradnl"/>
        </w:rPr>
        <w:t xml:space="preserve">Como se ha reseñado en los proyectos de ley de prorrogas anteriores, la vigencia hasta ahora ha permitido la creación de los instrumentos necesarios para avanzar en la búsqueda de la seguridad y convivencia ciudadana, tanto a nivel nacional como a nivel territorial, en especial en los programas de protección en derechos humanos, atención a las víctimas del terrorismo, negociación de procesos con los grupos armados al margen de la ley, creación de los Fondos Territoriales de Seguridad y Convivencia Ciudadana  - FONSET y del Fondo Nacional de Seguridad y Convivencia Ciudadana – FONSECON- del Ministerio del Interior, entre otras herramientas, con el cual se financian Estaciones de Policía, cámaras de seguridad, Centros de Convivencia, Sistemas de Emergencia y Seguridad. </w:t>
      </w: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lang w:val="es-ES_tradnl"/>
        </w:rPr>
        <w:t> </w:t>
      </w: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lang w:val="es-ES_tradnl"/>
        </w:rPr>
        <w:t>Teniendo en cuenta el marco constitucional, los artículos 114, 150, 154 y 184, señalan la competencia por parte del Congreso de la República para hacer, interpretar, reformar y derogar las leyes; la facultad que tiene el Gobierno para presentar proyectos de ley y la obligación del Presidente de la República de</w:t>
      </w:r>
      <w:r w:rsidRPr="004075FF">
        <w:rPr>
          <w:rStyle w:val="apple-converted-space"/>
          <w:rFonts w:ascii="Arial" w:hAnsi="Arial" w:cs="Arial"/>
          <w:color w:val="000000"/>
          <w:sz w:val="24"/>
          <w:szCs w:val="24"/>
          <w:lang w:val="es-ES_tradnl"/>
        </w:rPr>
        <w:t> </w:t>
      </w:r>
      <w:r w:rsidRPr="004075FF">
        <w:rPr>
          <w:rFonts w:ascii="Arial" w:hAnsi="Arial" w:cs="Arial"/>
          <w:color w:val="000000"/>
          <w:sz w:val="24"/>
          <w:szCs w:val="24"/>
        </w:rPr>
        <w:t>Conservar en todo el territorio el orden público y restablecerlo donde fuere turbado.</w:t>
      </w: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lang w:val="es-ES_tradnl"/>
        </w:rPr>
        <w:t> </w:t>
      </w: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lang w:val="es-ES_tradnl"/>
        </w:rPr>
        <w:t xml:space="preserve">En el mismo sentido, la Constitución fija los </w:t>
      </w:r>
      <w:r w:rsidRPr="004075FF">
        <w:rPr>
          <w:rFonts w:ascii="Arial" w:hAnsi="Arial" w:cs="Arial"/>
          <w:color w:val="000000"/>
          <w:sz w:val="24"/>
          <w:szCs w:val="24"/>
        </w:rPr>
        <w:t xml:space="preserve">fines esenciales del Estado, como son: servir a la comunidad, promover la prosperidad general y garantizar la efectividad de los principios, derechos y deberes consagrados en la Constitución; facilitar la </w:t>
      </w:r>
      <w:r w:rsidRPr="004075FF">
        <w:rPr>
          <w:rFonts w:ascii="Arial" w:hAnsi="Arial" w:cs="Arial"/>
          <w:color w:val="000000"/>
          <w:sz w:val="24"/>
          <w:szCs w:val="24"/>
        </w:rPr>
        <w:lastRenderedPageBreak/>
        <w:t>participación de todos en las decisiones que los afectan y en la vida económica, política, administrativa y cultural de la Nación; defender la independencia nacional, mantener la integridad territorial y asegurar la convivencia pacífica y la vigencia de un orden justo.</w:t>
      </w: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lang w:val="es-ES_tradnl"/>
        </w:rPr>
        <w:t> </w:t>
      </w:r>
    </w:p>
    <w:p w:rsidR="00B165D2" w:rsidRPr="004075FF" w:rsidRDefault="00B165D2" w:rsidP="00B165D2">
      <w:pPr>
        <w:spacing w:line="360" w:lineRule="auto"/>
        <w:jc w:val="both"/>
        <w:textAlignment w:val="center"/>
        <w:rPr>
          <w:rFonts w:ascii="Arial" w:hAnsi="Arial" w:cs="Arial"/>
          <w:color w:val="000000"/>
          <w:sz w:val="24"/>
          <w:szCs w:val="24"/>
          <w:lang w:val="es-ES_tradnl"/>
        </w:rPr>
      </w:pPr>
      <w:r w:rsidRPr="004075FF">
        <w:rPr>
          <w:rFonts w:ascii="Arial" w:hAnsi="Arial" w:cs="Arial"/>
          <w:color w:val="000000"/>
          <w:sz w:val="24"/>
          <w:szCs w:val="24"/>
          <w:lang w:val="es-ES_tradnl"/>
        </w:rPr>
        <w:t>En ejercicio de dicho mandato constitucional han de resaltarse los objetivos primordiales que integran la Ley 418, que pretende ser prorrogada y modificada por el presente proyecto de ley, así:</w:t>
      </w: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lang w:val="es-ES_tradnl"/>
        </w:rPr>
        <w:t> </w:t>
      </w: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rPr>
        <w:t>·       Los principios generales de la ley que atañen a la solución pacífica de conflictos: del 1° al 6° de la ley 418.</w:t>
      </w: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222222"/>
          <w:sz w:val="24"/>
          <w:szCs w:val="24"/>
        </w:rPr>
        <w:t> </w:t>
      </w: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rPr>
        <w:t>·     </w:t>
      </w:r>
      <w:r w:rsidRPr="004075FF">
        <w:rPr>
          <w:rStyle w:val="apple-converted-space"/>
          <w:rFonts w:ascii="Arial" w:hAnsi="Arial" w:cs="Arial"/>
          <w:color w:val="000000"/>
          <w:sz w:val="24"/>
          <w:szCs w:val="24"/>
        </w:rPr>
        <w:t> </w:t>
      </w:r>
      <w:r w:rsidRPr="004075FF">
        <w:rPr>
          <w:rFonts w:ascii="Arial" w:hAnsi="Arial" w:cs="Arial"/>
          <w:color w:val="000000"/>
          <w:sz w:val="24"/>
          <w:szCs w:val="24"/>
        </w:rPr>
        <w:t>El Programa de Desminado Humanitario: Artículo 9°de la ley 1421 de 2010.</w:t>
      </w: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rPr>
        <w:t>·      </w:t>
      </w:r>
      <w:r w:rsidRPr="004075FF">
        <w:rPr>
          <w:rFonts w:ascii="Arial" w:hAnsi="Arial" w:cs="Arial"/>
          <w:color w:val="000000"/>
          <w:sz w:val="24"/>
          <w:szCs w:val="24"/>
          <w:lang w:val="es-ES_tradnl"/>
        </w:rPr>
        <w:t>La posibilidad de brindar ayuda a las víctimas del terrorismo a través del FOSYGA y de Acción Social - Hoy Departamento Administrativo para la Prosperidad Social-: Artículo 10°de la ley 782.</w:t>
      </w:r>
    </w:p>
    <w:p w:rsidR="00B165D2" w:rsidRPr="004075FF" w:rsidRDefault="00723FBF" w:rsidP="00B165D2">
      <w:pPr>
        <w:spacing w:line="360" w:lineRule="auto"/>
        <w:jc w:val="both"/>
        <w:textAlignment w:val="center"/>
        <w:rPr>
          <w:rFonts w:ascii="Arial" w:hAnsi="Arial" w:cs="Arial"/>
          <w:color w:val="222222"/>
          <w:sz w:val="24"/>
          <w:szCs w:val="24"/>
        </w:rPr>
      </w:pPr>
      <w:r>
        <w:rPr>
          <w:rFonts w:ascii="Arial" w:hAnsi="Arial" w:cs="Arial"/>
          <w:color w:val="222222"/>
          <w:sz w:val="24"/>
          <w:szCs w:val="24"/>
        </w:rPr>
        <w:t> </w:t>
      </w:r>
      <w:r w:rsidR="00B165D2" w:rsidRPr="004075FF">
        <w:rPr>
          <w:rFonts w:ascii="Arial" w:hAnsi="Arial" w:cs="Arial"/>
          <w:color w:val="000000"/>
          <w:sz w:val="24"/>
          <w:szCs w:val="24"/>
        </w:rPr>
        <w:t>·       </w:t>
      </w:r>
      <w:r w:rsidR="00B165D2" w:rsidRPr="004075FF">
        <w:rPr>
          <w:rFonts w:ascii="Arial" w:hAnsi="Arial" w:cs="Arial"/>
          <w:color w:val="000000"/>
          <w:sz w:val="24"/>
          <w:szCs w:val="24"/>
          <w:lang w:val="es-ES_tradnl"/>
        </w:rPr>
        <w:t>La posibilidad de adelantar procesos de negociación con grupos armados al margen de la ley: Artículo 3° ley 1421 de 2010 que modifica el 8° de la ley 418.</w:t>
      </w:r>
      <w:r w:rsidR="00B165D2" w:rsidRPr="004075FF">
        <w:rPr>
          <w:rFonts w:ascii="Arial" w:hAnsi="Arial" w:cs="Arial"/>
          <w:color w:val="222222"/>
          <w:sz w:val="24"/>
          <w:szCs w:val="24"/>
        </w:rPr>
        <w:t> </w:t>
      </w: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rPr>
        <w:t>·       </w:t>
      </w:r>
      <w:r w:rsidRPr="004075FF">
        <w:rPr>
          <w:rFonts w:ascii="Arial" w:hAnsi="Arial" w:cs="Arial"/>
          <w:color w:val="000000"/>
          <w:sz w:val="24"/>
          <w:szCs w:val="24"/>
          <w:lang w:val="es-ES_tradnl"/>
        </w:rPr>
        <w:t>La creación de los fondos territoriales de seguridad: Artículo 6° de la ley 1421 de 2010.</w:t>
      </w:r>
      <w:r w:rsidRPr="004075FF">
        <w:rPr>
          <w:rFonts w:ascii="Arial" w:hAnsi="Arial" w:cs="Arial"/>
          <w:color w:val="222222"/>
          <w:sz w:val="24"/>
          <w:szCs w:val="24"/>
        </w:rPr>
        <w:t> </w:t>
      </w:r>
    </w:p>
    <w:p w:rsidR="00B165D2" w:rsidRPr="004075FF" w:rsidRDefault="00B165D2" w:rsidP="00B165D2">
      <w:pPr>
        <w:spacing w:line="360" w:lineRule="auto"/>
        <w:jc w:val="both"/>
        <w:textAlignment w:val="center"/>
        <w:rPr>
          <w:rFonts w:ascii="Arial" w:hAnsi="Arial" w:cs="Arial"/>
          <w:color w:val="222222"/>
          <w:sz w:val="24"/>
          <w:szCs w:val="24"/>
        </w:rPr>
      </w:pPr>
      <w:r w:rsidRPr="004075FF">
        <w:rPr>
          <w:rFonts w:ascii="Arial" w:hAnsi="Arial" w:cs="Arial"/>
          <w:color w:val="000000"/>
          <w:sz w:val="24"/>
          <w:szCs w:val="24"/>
        </w:rPr>
        <w:t>·       Las normas que regulan el indulto y la dejación de armas: Artículos 11° al 22° de la ley 1421 de 2010.</w:t>
      </w:r>
    </w:p>
    <w:p w:rsidR="00B165D2" w:rsidRPr="004075FF" w:rsidRDefault="00723FBF" w:rsidP="00B165D2">
      <w:pPr>
        <w:spacing w:line="360" w:lineRule="auto"/>
        <w:jc w:val="both"/>
        <w:textAlignment w:val="center"/>
        <w:rPr>
          <w:rFonts w:ascii="Arial" w:hAnsi="Arial" w:cs="Arial"/>
          <w:color w:val="222222"/>
          <w:sz w:val="24"/>
          <w:szCs w:val="24"/>
        </w:rPr>
      </w:pPr>
      <w:r>
        <w:rPr>
          <w:rFonts w:ascii="Arial" w:hAnsi="Arial" w:cs="Arial"/>
          <w:color w:val="222222"/>
          <w:sz w:val="24"/>
          <w:szCs w:val="24"/>
        </w:rPr>
        <w:t> </w:t>
      </w:r>
      <w:r w:rsidR="00B165D2" w:rsidRPr="004075FF">
        <w:rPr>
          <w:rFonts w:ascii="Arial" w:hAnsi="Arial" w:cs="Arial"/>
          <w:color w:val="000000"/>
          <w:sz w:val="24"/>
          <w:szCs w:val="24"/>
        </w:rPr>
        <w:t>·   </w:t>
      </w:r>
      <w:r w:rsidR="00B165D2" w:rsidRPr="004075FF">
        <w:rPr>
          <w:rFonts w:ascii="Arial" w:hAnsi="Arial" w:cs="Arial"/>
          <w:color w:val="000000"/>
          <w:sz w:val="24"/>
          <w:szCs w:val="24"/>
          <w:lang w:val="es-ES_tradnl"/>
        </w:rPr>
        <w:t>El cubrimiento de las pólizas de terrorismo para transporte público, fluvial y terrestre por atentados: Artículo 2° de la ley 121 de 2010.</w:t>
      </w:r>
    </w:p>
    <w:p w:rsidR="00B165D2" w:rsidRPr="004075FF" w:rsidRDefault="00723FBF" w:rsidP="00B165D2">
      <w:pPr>
        <w:spacing w:line="360" w:lineRule="auto"/>
        <w:jc w:val="both"/>
        <w:textAlignment w:val="center"/>
        <w:rPr>
          <w:rFonts w:ascii="Arial" w:hAnsi="Arial" w:cs="Arial"/>
          <w:color w:val="222222"/>
          <w:sz w:val="24"/>
          <w:szCs w:val="24"/>
        </w:rPr>
      </w:pPr>
      <w:r>
        <w:rPr>
          <w:rFonts w:ascii="Arial" w:hAnsi="Arial" w:cs="Arial"/>
          <w:color w:val="222222"/>
          <w:sz w:val="24"/>
          <w:szCs w:val="24"/>
        </w:rPr>
        <w:t> </w:t>
      </w:r>
      <w:r w:rsidR="00B165D2" w:rsidRPr="004075FF">
        <w:rPr>
          <w:rFonts w:ascii="Arial" w:hAnsi="Arial" w:cs="Arial"/>
          <w:color w:val="000000"/>
          <w:sz w:val="24"/>
          <w:szCs w:val="24"/>
        </w:rPr>
        <w:t>·    </w:t>
      </w:r>
      <w:r w:rsidR="00B165D2" w:rsidRPr="004075FF">
        <w:rPr>
          <w:rFonts w:ascii="Arial" w:hAnsi="Arial" w:cs="Arial"/>
          <w:color w:val="000000"/>
          <w:sz w:val="24"/>
          <w:szCs w:val="24"/>
          <w:lang w:val="es-ES_tradnl"/>
        </w:rPr>
        <w:t>El Programa de Protección de Derechos Humanos, que lidera el Ministerio del Interior, mediante el cual se brinda protección a sindicalistas, periodistas, líderes políticos, defensores de derechos humanos y víctimas: artículo 28 de la ley 782 que modifica el artículo 81 de la ley 418.</w:t>
      </w:r>
    </w:p>
    <w:p w:rsidR="00B165D2" w:rsidRPr="00723FBF" w:rsidRDefault="00723FBF" w:rsidP="00B165D2">
      <w:pPr>
        <w:spacing w:line="360" w:lineRule="auto"/>
        <w:jc w:val="both"/>
        <w:textAlignment w:val="center"/>
        <w:rPr>
          <w:rFonts w:ascii="Arial" w:hAnsi="Arial" w:cs="Arial"/>
          <w:color w:val="222222"/>
          <w:sz w:val="24"/>
          <w:szCs w:val="24"/>
        </w:rPr>
      </w:pPr>
      <w:r>
        <w:rPr>
          <w:rFonts w:ascii="Arial" w:hAnsi="Arial" w:cs="Arial"/>
          <w:color w:val="222222"/>
          <w:sz w:val="24"/>
          <w:szCs w:val="24"/>
        </w:rPr>
        <w:t> </w:t>
      </w:r>
      <w:r w:rsidR="00B165D2" w:rsidRPr="004075FF">
        <w:rPr>
          <w:rFonts w:ascii="Arial" w:hAnsi="Arial" w:cs="Arial"/>
          <w:color w:val="000000"/>
          <w:sz w:val="24"/>
          <w:szCs w:val="24"/>
        </w:rPr>
        <w:t>·     </w:t>
      </w:r>
      <w:r w:rsidR="00B165D2" w:rsidRPr="004075FF">
        <w:rPr>
          <w:rFonts w:ascii="Arial" w:hAnsi="Arial" w:cs="Arial"/>
          <w:color w:val="000000"/>
          <w:sz w:val="24"/>
          <w:szCs w:val="24"/>
          <w:lang w:val="es-ES_tradnl"/>
        </w:rPr>
        <w:t>El Programa de protección a víctimas y testigos de la Fiscalía General: Artículo 4° de la ley 1106 de 2006 que modifica el artículo 67 de la ley 418.</w:t>
      </w:r>
    </w:p>
    <w:p w:rsidR="00B165D2" w:rsidRPr="004075FF" w:rsidRDefault="00B165D2" w:rsidP="00B165D2">
      <w:pPr>
        <w:spacing w:line="360" w:lineRule="auto"/>
        <w:jc w:val="both"/>
        <w:textAlignment w:val="center"/>
        <w:rPr>
          <w:rFonts w:ascii="Arial" w:hAnsi="Arial" w:cs="Arial"/>
          <w:color w:val="000000"/>
          <w:sz w:val="24"/>
          <w:szCs w:val="24"/>
          <w:lang w:val="es-ES_tradnl"/>
        </w:rPr>
      </w:pPr>
    </w:p>
    <w:p w:rsidR="00B165D2" w:rsidRPr="004075FF" w:rsidRDefault="00B165D2" w:rsidP="00B165D2">
      <w:pPr>
        <w:spacing w:line="360" w:lineRule="auto"/>
        <w:jc w:val="both"/>
        <w:textAlignment w:val="center"/>
        <w:rPr>
          <w:rFonts w:ascii="Arial" w:hAnsi="Arial" w:cs="Arial"/>
          <w:color w:val="000000"/>
          <w:sz w:val="24"/>
          <w:szCs w:val="24"/>
          <w:lang w:val="es-ES_tradnl"/>
        </w:rPr>
      </w:pPr>
      <w:r w:rsidRPr="004075FF">
        <w:rPr>
          <w:rFonts w:ascii="Arial" w:hAnsi="Arial" w:cs="Arial"/>
          <w:color w:val="000000"/>
          <w:sz w:val="24"/>
          <w:szCs w:val="24"/>
          <w:lang w:val="es-ES_tradnl"/>
        </w:rPr>
        <w:lastRenderedPageBreak/>
        <w:t>.     Coordinar toda la normatividad relativa a la población civil víctimas del conflicto armado</w:t>
      </w:r>
      <w:r w:rsidRPr="004075FF">
        <w:rPr>
          <w:rFonts w:ascii="Arial" w:hAnsi="Arial" w:cs="Arial"/>
          <w:sz w:val="24"/>
          <w:szCs w:val="24"/>
          <w:lang w:val="es-ES_tradnl"/>
        </w:rPr>
        <w:t xml:space="preserve"> que </w:t>
      </w:r>
      <w:r w:rsidRPr="004075FF">
        <w:rPr>
          <w:rFonts w:ascii="Arial" w:hAnsi="Arial" w:cs="Arial"/>
          <w:color w:val="000000"/>
          <w:sz w:val="24"/>
          <w:szCs w:val="24"/>
          <w:lang w:val="es-ES_tradnl"/>
        </w:rPr>
        <w:t>se ha armonizado con la ley 1448 de 2011, en materia de atención, asistencia y reparación integral a las víctimas del conflicto armado interno; contexto en el cual, se plantea la exclusión para esta prórroga de algunos artículos que se encuentran regulados con mayor amplitud y de forma más garantista en la Ley 1448 de 2011.</w:t>
      </w:r>
    </w:p>
    <w:p w:rsidR="00B165D2" w:rsidRPr="004075FF" w:rsidRDefault="00B165D2" w:rsidP="00B165D2">
      <w:pPr>
        <w:spacing w:before="57" w:after="57" w:line="360" w:lineRule="auto"/>
        <w:jc w:val="both"/>
        <w:textAlignment w:val="center"/>
        <w:rPr>
          <w:rFonts w:ascii="Arial" w:hAnsi="Arial" w:cs="Arial"/>
          <w:color w:val="000000"/>
          <w:sz w:val="24"/>
          <w:szCs w:val="24"/>
        </w:rPr>
      </w:pPr>
    </w:p>
    <w:p w:rsidR="00B165D2" w:rsidRPr="004075FF" w:rsidRDefault="00B165D2" w:rsidP="00B165D2">
      <w:pPr>
        <w:spacing w:line="360" w:lineRule="auto"/>
        <w:jc w:val="both"/>
        <w:rPr>
          <w:rFonts w:ascii="Arial" w:hAnsi="Arial" w:cs="Arial"/>
          <w:color w:val="000000"/>
          <w:sz w:val="24"/>
          <w:szCs w:val="24"/>
        </w:rPr>
      </w:pPr>
      <w:r w:rsidRPr="004075FF">
        <w:rPr>
          <w:rFonts w:ascii="Arial" w:hAnsi="Arial" w:cs="Arial"/>
          <w:color w:val="000000"/>
          <w:sz w:val="24"/>
          <w:szCs w:val="24"/>
        </w:rPr>
        <w:t>La Ley 418 de 1997, tiene dos ejes fundamentales: por un lado, establece los mecanismos que permiten adelantar una política de diálogo y reconciliación y, por otro, brinda instrumentos para el fortalecimiento institucional en diversas áreas como la seguridad ciudadana y la preservación del orden público.</w:t>
      </w:r>
    </w:p>
    <w:p w:rsidR="00B165D2" w:rsidRPr="004075FF" w:rsidRDefault="00B165D2" w:rsidP="00B165D2">
      <w:pPr>
        <w:spacing w:line="360" w:lineRule="auto"/>
        <w:jc w:val="both"/>
        <w:rPr>
          <w:rFonts w:ascii="Arial" w:hAnsi="Arial" w:cs="Arial"/>
          <w:color w:val="000000"/>
          <w:sz w:val="24"/>
          <w:szCs w:val="24"/>
        </w:rPr>
      </w:pPr>
    </w:p>
    <w:p w:rsidR="00B165D2" w:rsidRPr="004075FF" w:rsidRDefault="00B165D2" w:rsidP="00B165D2">
      <w:pPr>
        <w:spacing w:line="360" w:lineRule="auto"/>
        <w:jc w:val="both"/>
        <w:rPr>
          <w:rFonts w:ascii="Arial" w:hAnsi="Arial" w:cs="Arial"/>
          <w:color w:val="000000"/>
          <w:sz w:val="24"/>
          <w:szCs w:val="24"/>
        </w:rPr>
      </w:pPr>
      <w:r w:rsidRPr="004075FF">
        <w:rPr>
          <w:rFonts w:ascii="Arial" w:hAnsi="Arial" w:cs="Arial"/>
          <w:color w:val="000000"/>
          <w:sz w:val="24"/>
          <w:szCs w:val="24"/>
        </w:rPr>
        <w:t>La presente iniciativa tiene incidencia directa en el desarrollo de los programas de Desmovilización de los integrantes de Grupos Armados Organizados al Margen de la Ley (GAOML), principalmente porque los artículos 50; 53 y 65 de la actual norma prevé el acceso a beneficios del orden jurídico y de índole económico y social.</w:t>
      </w:r>
    </w:p>
    <w:p w:rsidR="00B165D2" w:rsidRPr="004075FF" w:rsidRDefault="00B165D2" w:rsidP="00B165D2">
      <w:pPr>
        <w:spacing w:line="360" w:lineRule="auto"/>
        <w:jc w:val="both"/>
        <w:rPr>
          <w:rFonts w:ascii="Arial" w:hAnsi="Arial" w:cs="Arial"/>
          <w:color w:val="000000"/>
          <w:sz w:val="24"/>
          <w:szCs w:val="24"/>
        </w:rPr>
      </w:pPr>
      <w:r w:rsidRPr="004075FF">
        <w:rPr>
          <w:rFonts w:ascii="Arial" w:hAnsi="Arial" w:cs="Arial"/>
          <w:color w:val="000000"/>
          <w:sz w:val="24"/>
          <w:szCs w:val="24"/>
        </w:rPr>
        <w:t> </w:t>
      </w:r>
    </w:p>
    <w:p w:rsidR="00B165D2" w:rsidRPr="004075FF" w:rsidRDefault="00B165D2" w:rsidP="00B165D2">
      <w:pPr>
        <w:spacing w:line="360" w:lineRule="auto"/>
        <w:jc w:val="both"/>
        <w:rPr>
          <w:rFonts w:ascii="Arial" w:hAnsi="Arial" w:cs="Arial"/>
          <w:color w:val="000000"/>
          <w:sz w:val="24"/>
          <w:szCs w:val="24"/>
        </w:rPr>
      </w:pPr>
      <w:r w:rsidRPr="004075FF">
        <w:rPr>
          <w:rFonts w:ascii="Arial" w:hAnsi="Arial" w:cs="Arial"/>
          <w:color w:val="000000"/>
          <w:sz w:val="24"/>
          <w:szCs w:val="24"/>
        </w:rPr>
        <w:t xml:space="preserve">En síntesis, el proyecto de reforma tiene una incidencia en el escenario de la desmovilización y de reintegración de las personas desmovilizadas. </w:t>
      </w:r>
    </w:p>
    <w:p w:rsidR="00B165D2" w:rsidRPr="004075FF" w:rsidRDefault="00B165D2" w:rsidP="00B165D2">
      <w:pPr>
        <w:spacing w:line="360" w:lineRule="auto"/>
        <w:jc w:val="both"/>
        <w:rPr>
          <w:rFonts w:ascii="Arial" w:hAnsi="Arial" w:cs="Arial"/>
          <w:color w:val="000000"/>
          <w:sz w:val="24"/>
          <w:szCs w:val="24"/>
        </w:rPr>
      </w:pPr>
      <w:r w:rsidRPr="004075FF">
        <w:rPr>
          <w:rFonts w:ascii="Arial" w:hAnsi="Arial" w:cs="Arial"/>
          <w:color w:val="000000"/>
          <w:sz w:val="24"/>
          <w:szCs w:val="24"/>
        </w:rPr>
        <w:t> </w:t>
      </w:r>
    </w:p>
    <w:p w:rsidR="00B165D2" w:rsidRPr="004075FF" w:rsidRDefault="00B165D2" w:rsidP="00B165D2">
      <w:pPr>
        <w:spacing w:line="360" w:lineRule="auto"/>
        <w:jc w:val="both"/>
        <w:rPr>
          <w:rFonts w:ascii="Arial" w:hAnsi="Arial" w:cs="Arial"/>
          <w:color w:val="000000"/>
          <w:sz w:val="24"/>
          <w:szCs w:val="24"/>
        </w:rPr>
      </w:pPr>
      <w:r w:rsidRPr="004075FF">
        <w:rPr>
          <w:rFonts w:ascii="Arial" w:hAnsi="Arial" w:cs="Arial"/>
          <w:color w:val="000000"/>
          <w:sz w:val="24"/>
          <w:szCs w:val="24"/>
        </w:rPr>
        <w:t>Al respecto, es importante indicar que los artículos 53 y 65 de la Ley 418 de 1997, en buena medida viabilizan la oferta de beneficios socio económicos en materia de reintegración dirigida a los ex integrantes de GAOML, a saber, Decreto 128 de 2003; Decreto 3360 de 2003 y el Decreto 1391 de 2011 compilados en el Decreto 1081 de 2015.</w:t>
      </w:r>
    </w:p>
    <w:p w:rsidR="00B165D2" w:rsidRPr="001D5AF5" w:rsidRDefault="00B165D2" w:rsidP="00B165D2">
      <w:pPr>
        <w:spacing w:line="360" w:lineRule="auto"/>
        <w:jc w:val="both"/>
        <w:rPr>
          <w:rFonts w:ascii="Arial" w:hAnsi="Arial" w:cs="Arial"/>
          <w:color w:val="000000"/>
          <w:sz w:val="24"/>
          <w:szCs w:val="24"/>
        </w:rPr>
      </w:pPr>
      <w:r w:rsidRPr="001D5AF5">
        <w:rPr>
          <w:rFonts w:ascii="Arial" w:hAnsi="Arial" w:cs="Arial"/>
          <w:color w:val="000000"/>
          <w:sz w:val="24"/>
          <w:szCs w:val="24"/>
        </w:rPr>
        <w:t> </w:t>
      </w:r>
    </w:p>
    <w:p w:rsidR="00B165D2" w:rsidRPr="001D5AF5" w:rsidRDefault="00B165D2" w:rsidP="00B165D2">
      <w:pPr>
        <w:spacing w:before="57" w:after="57" w:line="360" w:lineRule="auto"/>
        <w:jc w:val="both"/>
        <w:textAlignment w:val="center"/>
        <w:rPr>
          <w:rFonts w:ascii="Arial" w:hAnsi="Arial" w:cs="Arial"/>
          <w:color w:val="000000"/>
          <w:sz w:val="24"/>
          <w:szCs w:val="24"/>
        </w:rPr>
      </w:pPr>
      <w:r w:rsidRPr="001D5AF5">
        <w:rPr>
          <w:rFonts w:ascii="Arial" w:hAnsi="Arial" w:cs="Arial"/>
          <w:color w:val="000000"/>
          <w:sz w:val="24"/>
          <w:szCs w:val="24"/>
        </w:rPr>
        <w:t xml:space="preserve">Por otro lado, con la finalidad de financiar las actividades de intervención integral del Estado en los territorios, tales como planes, programas y estrategias encaminadas a la consecución de condiciones que promuevan y transformen socialmente los territorios afectados por la violencia y la criminalidad, se ve la necesidad de crear el Fondo para la Legalidad y Equidad en los Territorios. </w:t>
      </w:r>
    </w:p>
    <w:p w:rsidR="00B165D2" w:rsidRPr="001D5AF5" w:rsidRDefault="00B165D2" w:rsidP="00B165D2">
      <w:pPr>
        <w:spacing w:before="57" w:after="57" w:line="360" w:lineRule="auto"/>
        <w:jc w:val="both"/>
        <w:textAlignment w:val="center"/>
        <w:rPr>
          <w:rFonts w:ascii="Arial" w:hAnsi="Arial" w:cs="Arial"/>
          <w:color w:val="000000"/>
          <w:sz w:val="24"/>
          <w:szCs w:val="24"/>
        </w:rPr>
      </w:pPr>
      <w:r w:rsidRPr="001D5AF5">
        <w:rPr>
          <w:rFonts w:ascii="Arial" w:hAnsi="Arial" w:cs="Arial"/>
          <w:color w:val="000000"/>
          <w:sz w:val="24"/>
          <w:szCs w:val="24"/>
        </w:rPr>
        <w:lastRenderedPageBreak/>
        <w:t>Adicionalmente, para garantizar un efectivo desmantelamiento de las redes de dinero y bienes de origen ilícito o empleados en actividades ilícitas, lavado de activos y financiación del terrorismo, se crea un Centro de Coordinación Contra las Finanzas de Organizaciones de Delito Transnacional y Terrorismo.</w:t>
      </w:r>
    </w:p>
    <w:p w:rsidR="00B165D2" w:rsidRPr="001D5AF5" w:rsidRDefault="00B165D2" w:rsidP="00B165D2">
      <w:pPr>
        <w:spacing w:before="57" w:after="57" w:line="360" w:lineRule="auto"/>
        <w:jc w:val="both"/>
        <w:textAlignment w:val="center"/>
        <w:rPr>
          <w:rFonts w:ascii="Arial" w:hAnsi="Arial" w:cs="Arial"/>
          <w:color w:val="000000"/>
          <w:sz w:val="24"/>
          <w:szCs w:val="24"/>
        </w:rPr>
      </w:pPr>
    </w:p>
    <w:p w:rsidR="00B165D2" w:rsidRPr="001D5AF5" w:rsidRDefault="00B165D2" w:rsidP="00B165D2">
      <w:pPr>
        <w:spacing w:line="360" w:lineRule="auto"/>
        <w:jc w:val="both"/>
        <w:rPr>
          <w:rFonts w:ascii="Arial" w:hAnsi="Arial" w:cs="Arial"/>
          <w:color w:val="000000"/>
          <w:sz w:val="24"/>
          <w:szCs w:val="24"/>
        </w:rPr>
      </w:pPr>
      <w:r w:rsidRPr="001D5AF5">
        <w:rPr>
          <w:rFonts w:ascii="Arial" w:hAnsi="Arial" w:cs="Arial"/>
          <w:color w:val="000000"/>
          <w:sz w:val="24"/>
          <w:szCs w:val="24"/>
        </w:rPr>
        <w:t xml:space="preserve">Es indiscutible que dicha ley ha sido un instrumento necesario para la búsqueda de la convivencia ciudadana y una herramienta del Gobierno Nacional para afrontar y superar los acontecimientos ocurridos durante los últimos años. </w:t>
      </w:r>
    </w:p>
    <w:p w:rsidR="00B165D2" w:rsidRPr="001D5AF5" w:rsidRDefault="00B165D2" w:rsidP="00B165D2">
      <w:pPr>
        <w:spacing w:line="360" w:lineRule="auto"/>
        <w:jc w:val="both"/>
        <w:rPr>
          <w:rFonts w:ascii="Arial" w:hAnsi="Arial" w:cs="Arial"/>
          <w:color w:val="000000"/>
          <w:sz w:val="24"/>
          <w:szCs w:val="24"/>
        </w:rPr>
      </w:pPr>
    </w:p>
    <w:p w:rsidR="00B165D2" w:rsidRPr="001D5AF5" w:rsidRDefault="00B165D2" w:rsidP="00B165D2">
      <w:pPr>
        <w:spacing w:line="360" w:lineRule="auto"/>
        <w:jc w:val="both"/>
        <w:rPr>
          <w:rFonts w:ascii="Arial" w:hAnsi="Arial" w:cs="Arial"/>
          <w:color w:val="000000"/>
          <w:sz w:val="24"/>
          <w:szCs w:val="24"/>
        </w:rPr>
      </w:pPr>
      <w:r w:rsidRPr="001D5AF5">
        <w:rPr>
          <w:rFonts w:ascii="Arial" w:hAnsi="Arial" w:cs="Arial"/>
          <w:color w:val="000000"/>
          <w:sz w:val="24"/>
          <w:szCs w:val="24"/>
        </w:rPr>
        <w:t xml:space="preserve">Las normas contenidas en las mencionadas leyes vencen el 18 de diciembre de 2018, razón por la cual el Gobierno Nacional propone extenderla, en el entendido que es necesario enfrentar y derrotar de manera definitiva la ilegalidad, entendida como aquellos que operan por fuera del marco legal y atentan contra nuestro orden público. </w:t>
      </w:r>
    </w:p>
    <w:p w:rsidR="00B165D2" w:rsidRPr="001D5AF5" w:rsidRDefault="00B165D2" w:rsidP="00B165D2">
      <w:pPr>
        <w:spacing w:line="360" w:lineRule="auto"/>
        <w:jc w:val="both"/>
        <w:rPr>
          <w:rFonts w:ascii="Arial" w:hAnsi="Arial" w:cs="Arial"/>
          <w:color w:val="000000"/>
          <w:sz w:val="24"/>
          <w:szCs w:val="24"/>
        </w:rPr>
      </w:pPr>
    </w:p>
    <w:p w:rsidR="00B165D2" w:rsidRDefault="00B165D2" w:rsidP="00723FBF">
      <w:pPr>
        <w:spacing w:line="360" w:lineRule="auto"/>
        <w:jc w:val="both"/>
        <w:rPr>
          <w:rFonts w:ascii="Arial" w:hAnsi="Arial" w:cs="Arial"/>
          <w:color w:val="000000"/>
          <w:sz w:val="24"/>
          <w:szCs w:val="24"/>
        </w:rPr>
      </w:pPr>
      <w:r w:rsidRPr="001D5AF5">
        <w:rPr>
          <w:rFonts w:ascii="Arial" w:hAnsi="Arial" w:cs="Arial"/>
          <w:color w:val="000000"/>
          <w:sz w:val="24"/>
          <w:szCs w:val="24"/>
        </w:rPr>
        <w:t>Finalmente, en concordancia con la estrategia de “seguridad con legalidad” diseñada por el Presidente de la Republica, sin esta importante herramienta jurídica el Gobierno encontraría mayores obstáculos para la consolidación de la política de seguridad y lucha contra la criminalidad en las ciudades así como en las áreas rurales y no podría responder de manera oportuna, efectiva e integral a las acciones de los grupos armados al margen de la ley y a las dificultades que surgen en los casos de alteración del orden público.</w:t>
      </w:r>
    </w:p>
    <w:p w:rsidR="00394B11" w:rsidRPr="00F110E5" w:rsidRDefault="00394B11" w:rsidP="00723FBF">
      <w:pPr>
        <w:spacing w:line="360" w:lineRule="auto"/>
        <w:jc w:val="both"/>
        <w:rPr>
          <w:rFonts w:ascii="Arial" w:hAnsi="Arial" w:cs="Arial"/>
          <w:b/>
          <w:sz w:val="24"/>
          <w:szCs w:val="24"/>
          <w:lang w:val="es-ES_tradnl"/>
        </w:rPr>
      </w:pPr>
    </w:p>
    <w:p w:rsidR="00B165D2" w:rsidRPr="00C367B8" w:rsidRDefault="00B165D2" w:rsidP="00B165D2">
      <w:pPr>
        <w:pStyle w:val="Prrafodelista"/>
        <w:numPr>
          <w:ilvl w:val="0"/>
          <w:numId w:val="34"/>
        </w:numPr>
        <w:spacing w:line="360" w:lineRule="auto"/>
        <w:jc w:val="center"/>
        <w:rPr>
          <w:rFonts w:ascii="Arial" w:hAnsi="Arial" w:cs="Arial"/>
          <w:b/>
          <w:sz w:val="24"/>
          <w:szCs w:val="24"/>
          <w:lang w:val="es-ES_tradnl"/>
        </w:rPr>
      </w:pPr>
      <w:r>
        <w:rPr>
          <w:rFonts w:ascii="Arial" w:hAnsi="Arial" w:cs="Arial"/>
          <w:b/>
          <w:sz w:val="24"/>
          <w:szCs w:val="24"/>
          <w:lang w:val="es-ES_tradnl"/>
        </w:rPr>
        <w:t>PROPOSICIÓN</w:t>
      </w:r>
    </w:p>
    <w:p w:rsidR="00B165D2" w:rsidRPr="00867457" w:rsidRDefault="00B165D2" w:rsidP="00B165D2">
      <w:pPr>
        <w:spacing w:line="360" w:lineRule="auto"/>
        <w:jc w:val="both"/>
        <w:rPr>
          <w:rFonts w:ascii="Arial" w:hAnsi="Arial" w:cs="Arial"/>
          <w:b/>
          <w:i/>
          <w:sz w:val="24"/>
          <w:szCs w:val="24"/>
        </w:rPr>
      </w:pPr>
      <w:r w:rsidRPr="00C367B8">
        <w:rPr>
          <w:rFonts w:ascii="Arial" w:hAnsi="Arial" w:cs="Arial"/>
          <w:sz w:val="24"/>
          <w:szCs w:val="24"/>
          <w:lang w:val="es-ES_tradnl"/>
        </w:rPr>
        <w:t xml:space="preserve">Por las razones anteriormente expuestas, </w:t>
      </w:r>
      <w:r>
        <w:rPr>
          <w:rFonts w:ascii="Arial" w:hAnsi="Arial" w:cs="Arial"/>
          <w:sz w:val="24"/>
          <w:szCs w:val="24"/>
          <w:lang w:val="es-ES_tradnl"/>
        </w:rPr>
        <w:t>nos permitimos</w:t>
      </w:r>
      <w:r w:rsidRPr="00C367B8">
        <w:rPr>
          <w:rFonts w:ascii="Arial" w:hAnsi="Arial" w:cs="Arial"/>
          <w:sz w:val="24"/>
          <w:szCs w:val="24"/>
          <w:lang w:val="es-ES_tradnl"/>
        </w:rPr>
        <w:t xml:space="preserve"> proponer </w:t>
      </w:r>
      <w:r w:rsidRPr="00C367B8">
        <w:rPr>
          <w:rFonts w:ascii="Arial" w:hAnsi="Arial" w:cs="Arial"/>
          <w:b/>
          <w:sz w:val="24"/>
          <w:szCs w:val="24"/>
          <w:lang w:val="es-ES_tradnl"/>
        </w:rPr>
        <w:t>DAR PRIMER DEBATE</w:t>
      </w:r>
      <w:r>
        <w:rPr>
          <w:rFonts w:ascii="Arial" w:hAnsi="Arial" w:cs="Arial"/>
          <w:b/>
          <w:sz w:val="24"/>
          <w:szCs w:val="24"/>
          <w:lang w:val="es-ES_tradnl"/>
        </w:rPr>
        <w:t xml:space="preserve"> </w:t>
      </w:r>
      <w:r w:rsidRPr="00B165D2">
        <w:rPr>
          <w:rFonts w:ascii="Arial" w:hAnsi="Arial" w:cs="Arial"/>
          <w:b/>
          <w:sz w:val="24"/>
          <w:szCs w:val="24"/>
          <w:lang w:val="es-ES_tradnl"/>
        </w:rPr>
        <w:t>EN COMISIONES PRIMERAS CONJUNTAS</w:t>
      </w:r>
      <w:r w:rsidRPr="00C367B8">
        <w:rPr>
          <w:rFonts w:ascii="Arial" w:hAnsi="Arial" w:cs="Arial"/>
          <w:b/>
          <w:sz w:val="24"/>
          <w:szCs w:val="24"/>
          <w:lang w:val="es-ES_tradnl"/>
        </w:rPr>
        <w:t xml:space="preserve"> </w:t>
      </w:r>
      <w:r w:rsidRPr="00C367B8">
        <w:rPr>
          <w:rFonts w:ascii="Arial" w:hAnsi="Arial" w:cs="Arial"/>
          <w:sz w:val="24"/>
          <w:szCs w:val="24"/>
          <w:lang w:val="es-ES_tradnl"/>
        </w:rPr>
        <w:t xml:space="preserve">al </w:t>
      </w:r>
      <w:r w:rsidRPr="00867457">
        <w:rPr>
          <w:rFonts w:ascii="Arial" w:hAnsi="Arial" w:cs="Arial"/>
          <w:b/>
          <w:sz w:val="24"/>
          <w:szCs w:val="24"/>
          <w:lang w:val="es-ES_tradnl"/>
        </w:rPr>
        <w:t>Proyecto de Ley No. 180 de 2018 Senado – No. 188 Cámara</w:t>
      </w:r>
      <w:r>
        <w:rPr>
          <w:rFonts w:ascii="Arial" w:hAnsi="Arial" w:cs="Arial"/>
          <w:sz w:val="24"/>
          <w:szCs w:val="24"/>
          <w:lang w:val="es-ES_tradnl"/>
        </w:rPr>
        <w:t xml:space="preserve"> </w:t>
      </w:r>
      <w:r w:rsidRPr="00867457">
        <w:rPr>
          <w:rFonts w:ascii="Arial" w:hAnsi="Arial" w:cs="Arial"/>
          <w:b/>
          <w:i/>
          <w:sz w:val="24"/>
          <w:szCs w:val="24"/>
        </w:rPr>
        <w:t>“Por medio de la cual se prorroga la Ley 418 de 1997, prorrogada y modificada por la</w:t>
      </w:r>
      <w:r>
        <w:rPr>
          <w:rFonts w:ascii="Arial" w:hAnsi="Arial" w:cs="Arial"/>
          <w:b/>
          <w:i/>
          <w:sz w:val="24"/>
          <w:szCs w:val="24"/>
        </w:rPr>
        <w:t>s</w:t>
      </w:r>
      <w:r w:rsidRPr="00867457">
        <w:rPr>
          <w:rFonts w:ascii="Arial" w:hAnsi="Arial" w:cs="Arial"/>
          <w:b/>
          <w:i/>
          <w:sz w:val="24"/>
          <w:szCs w:val="24"/>
        </w:rPr>
        <w:t xml:space="preserve"> leyes 548 de 1999, 782 de 2002, 1106 de 2006, 1106 de 2016, 1421 de 2010 y 1738 de 2014”</w:t>
      </w:r>
      <w:r w:rsidR="00E82C3B">
        <w:rPr>
          <w:rFonts w:ascii="Arial" w:hAnsi="Arial" w:cs="Arial"/>
          <w:b/>
          <w:i/>
          <w:sz w:val="24"/>
          <w:szCs w:val="24"/>
        </w:rPr>
        <w:t xml:space="preserve">, con el texto propuesto inicialmente, publicado en la gaceta 810 de 2018. </w:t>
      </w:r>
    </w:p>
    <w:p w:rsidR="00B165D2" w:rsidRDefault="00B165D2" w:rsidP="00B165D2">
      <w:pPr>
        <w:spacing w:line="360" w:lineRule="auto"/>
        <w:jc w:val="both"/>
        <w:rPr>
          <w:rFonts w:ascii="Arial" w:hAnsi="Arial" w:cs="Arial"/>
          <w:sz w:val="24"/>
          <w:szCs w:val="24"/>
          <w:lang w:val="es-ES_tradnl"/>
        </w:rPr>
      </w:pPr>
    </w:p>
    <w:p w:rsidR="00B165D2" w:rsidRDefault="00B165D2" w:rsidP="00B165D2">
      <w:pPr>
        <w:spacing w:line="360" w:lineRule="auto"/>
        <w:jc w:val="both"/>
        <w:rPr>
          <w:rFonts w:ascii="Arial" w:hAnsi="Arial" w:cs="Arial"/>
          <w:sz w:val="24"/>
          <w:szCs w:val="24"/>
          <w:lang w:val="es-ES_tradnl"/>
        </w:rPr>
      </w:pPr>
    </w:p>
    <w:p w:rsidR="00B165D2" w:rsidRDefault="00B165D2" w:rsidP="00B165D2">
      <w:pPr>
        <w:spacing w:line="360" w:lineRule="auto"/>
        <w:jc w:val="both"/>
        <w:rPr>
          <w:rFonts w:ascii="Arial" w:hAnsi="Arial" w:cs="Arial"/>
          <w:sz w:val="24"/>
          <w:szCs w:val="24"/>
          <w:lang w:val="es-ES_tradnl"/>
        </w:rPr>
      </w:pPr>
    </w:p>
    <w:p w:rsidR="00B165D2" w:rsidRPr="00C367B8" w:rsidRDefault="00B165D2" w:rsidP="00B165D2">
      <w:pPr>
        <w:spacing w:line="360" w:lineRule="auto"/>
        <w:jc w:val="both"/>
        <w:rPr>
          <w:rFonts w:ascii="Arial" w:hAnsi="Arial" w:cs="Arial"/>
          <w:sz w:val="24"/>
          <w:szCs w:val="24"/>
          <w:lang w:val="es-ES_tradnl"/>
        </w:rPr>
      </w:pPr>
      <w:r w:rsidRPr="00C367B8">
        <w:rPr>
          <w:rFonts w:ascii="Arial" w:hAnsi="Arial" w:cs="Arial"/>
          <w:sz w:val="24"/>
          <w:szCs w:val="24"/>
          <w:lang w:val="es-ES_tradnl"/>
        </w:rPr>
        <w:t xml:space="preserve">Cordialmente, </w:t>
      </w:r>
    </w:p>
    <w:p w:rsidR="00B165D2" w:rsidRDefault="00B165D2" w:rsidP="00B165D2">
      <w:pPr>
        <w:spacing w:line="360" w:lineRule="auto"/>
        <w:jc w:val="both"/>
        <w:rPr>
          <w:rFonts w:ascii="Arial" w:hAnsi="Arial" w:cs="Arial"/>
          <w:sz w:val="24"/>
          <w:szCs w:val="24"/>
          <w:lang w:val="es-ES_tradnl"/>
        </w:rPr>
      </w:pPr>
    </w:p>
    <w:p w:rsidR="00B165D2" w:rsidRDefault="00B165D2" w:rsidP="00B165D2">
      <w:pPr>
        <w:spacing w:line="360" w:lineRule="auto"/>
        <w:jc w:val="both"/>
        <w:rPr>
          <w:rFonts w:ascii="Arial" w:hAnsi="Arial" w:cs="Arial"/>
          <w:sz w:val="24"/>
          <w:szCs w:val="24"/>
          <w:lang w:val="es-ES_tradnl"/>
        </w:rPr>
      </w:pPr>
    </w:p>
    <w:p w:rsidR="00B165D2" w:rsidRDefault="00B165D2" w:rsidP="00B165D2">
      <w:pPr>
        <w:spacing w:line="360" w:lineRule="auto"/>
        <w:jc w:val="both"/>
        <w:rPr>
          <w:rFonts w:ascii="Arial" w:hAnsi="Arial" w:cs="Arial"/>
          <w:sz w:val="24"/>
          <w:szCs w:val="24"/>
          <w:lang w:val="es-ES_tradnl"/>
        </w:rPr>
      </w:pPr>
    </w:p>
    <w:p w:rsidR="00B165D2" w:rsidRDefault="00B165D2" w:rsidP="00B165D2">
      <w:pPr>
        <w:spacing w:line="360" w:lineRule="auto"/>
        <w:jc w:val="both"/>
        <w:rPr>
          <w:rFonts w:ascii="Arial" w:hAnsi="Arial" w:cs="Arial"/>
          <w:sz w:val="24"/>
          <w:szCs w:val="24"/>
          <w:lang w:val="es-ES_tradnl"/>
        </w:rPr>
      </w:pPr>
    </w:p>
    <w:p w:rsidR="00B165D2" w:rsidRDefault="00B165D2" w:rsidP="00B165D2">
      <w:pPr>
        <w:jc w:val="both"/>
        <w:rPr>
          <w:rFonts w:ascii="Arial" w:hAnsi="Arial" w:cs="Arial"/>
          <w:b/>
          <w:sz w:val="24"/>
          <w:szCs w:val="24"/>
        </w:rPr>
      </w:pPr>
    </w:p>
    <w:p w:rsidR="00B165D2" w:rsidRDefault="00B165D2" w:rsidP="00B165D2">
      <w:pPr>
        <w:jc w:val="both"/>
        <w:rPr>
          <w:rFonts w:ascii="Arial" w:hAnsi="Arial" w:cs="Arial"/>
          <w:b/>
          <w:sz w:val="24"/>
          <w:szCs w:val="24"/>
        </w:rPr>
      </w:pPr>
    </w:p>
    <w:p w:rsidR="00B165D2" w:rsidRDefault="00B165D2" w:rsidP="00B165D2">
      <w:pPr>
        <w:jc w:val="both"/>
        <w:rPr>
          <w:rFonts w:ascii="Arial" w:hAnsi="Arial" w:cs="Arial"/>
          <w:b/>
          <w:sz w:val="24"/>
          <w:szCs w:val="24"/>
        </w:rPr>
      </w:pPr>
    </w:p>
    <w:p w:rsidR="00B165D2" w:rsidRDefault="00B165D2" w:rsidP="00B165D2">
      <w:pPr>
        <w:jc w:val="both"/>
        <w:rPr>
          <w:rFonts w:ascii="Arial" w:hAnsi="Arial" w:cs="Arial"/>
          <w:b/>
          <w:sz w:val="24"/>
          <w:szCs w:val="24"/>
        </w:rPr>
      </w:pPr>
    </w:p>
    <w:p w:rsidR="00B165D2" w:rsidRPr="0022638F" w:rsidRDefault="00B165D2" w:rsidP="00B165D2">
      <w:pPr>
        <w:jc w:val="both"/>
        <w:rPr>
          <w:rFonts w:ascii="Arial" w:hAnsi="Arial" w:cs="Arial"/>
          <w:b/>
          <w:sz w:val="24"/>
          <w:szCs w:val="24"/>
        </w:rPr>
      </w:pPr>
      <w:r>
        <w:rPr>
          <w:rFonts w:ascii="Arial" w:hAnsi="Arial" w:cs="Arial"/>
          <w:b/>
          <w:sz w:val="24"/>
          <w:szCs w:val="24"/>
        </w:rPr>
        <w:t>ÁLVARO HERNÁN PRADA ARTUNDUAGA</w:t>
      </w:r>
      <w:r w:rsidRPr="0022638F">
        <w:rPr>
          <w:rFonts w:ascii="Arial" w:hAnsi="Arial" w:cs="Arial"/>
          <w:b/>
          <w:sz w:val="24"/>
          <w:szCs w:val="24"/>
        </w:rPr>
        <w:t xml:space="preserve">      </w:t>
      </w:r>
      <w:r>
        <w:rPr>
          <w:rFonts w:ascii="Arial" w:hAnsi="Arial" w:cs="Arial"/>
          <w:b/>
          <w:sz w:val="24"/>
          <w:szCs w:val="24"/>
        </w:rPr>
        <w:t xml:space="preserve">GERMÁN VARÓN COTRINO </w:t>
      </w:r>
    </w:p>
    <w:p w:rsidR="00B165D2" w:rsidRPr="0022638F" w:rsidRDefault="00B165D2" w:rsidP="00B165D2">
      <w:pPr>
        <w:jc w:val="both"/>
        <w:rPr>
          <w:rFonts w:ascii="Arial" w:eastAsia="MS Mincho" w:hAnsi="Arial" w:cs="Arial"/>
          <w:b/>
          <w:color w:val="FF0000"/>
          <w:sz w:val="24"/>
          <w:szCs w:val="24"/>
          <w:lang w:val="es-ES_tradnl" w:eastAsia="en-US"/>
        </w:rPr>
      </w:pPr>
      <w:r w:rsidRPr="0022638F">
        <w:rPr>
          <w:rFonts w:ascii="Arial" w:eastAsia="MS Mincho" w:hAnsi="Arial" w:cs="Arial"/>
          <w:b/>
          <w:sz w:val="24"/>
          <w:szCs w:val="24"/>
          <w:lang w:val="es-ES_tradnl" w:eastAsia="en-US"/>
        </w:rPr>
        <w:t xml:space="preserve">REPRESENTANTE A LA CÁMARA </w:t>
      </w:r>
      <w:r>
        <w:rPr>
          <w:rFonts w:ascii="Arial" w:eastAsia="MS Mincho" w:hAnsi="Arial" w:cs="Arial"/>
          <w:b/>
          <w:sz w:val="24"/>
          <w:szCs w:val="24"/>
          <w:lang w:val="es-ES_tradnl" w:eastAsia="en-US"/>
        </w:rPr>
        <w:t xml:space="preserve">                   SENADOR DE LA REPÚBLICA </w:t>
      </w:r>
    </w:p>
    <w:p w:rsidR="00B165D2" w:rsidRPr="0022638F" w:rsidRDefault="00B165D2" w:rsidP="00B165D2">
      <w:pPr>
        <w:jc w:val="both"/>
        <w:rPr>
          <w:rFonts w:ascii="Arial" w:eastAsia="MS Mincho" w:hAnsi="Arial" w:cs="Arial"/>
          <w:b/>
          <w:color w:val="FF0000"/>
          <w:sz w:val="24"/>
          <w:szCs w:val="24"/>
          <w:lang w:val="es-ES_tradnl" w:eastAsia="en-US"/>
        </w:rPr>
      </w:pPr>
    </w:p>
    <w:p w:rsidR="00B165D2" w:rsidRDefault="00B165D2"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p>
    <w:p w:rsidR="00723FBF" w:rsidRDefault="00723FBF" w:rsidP="00B165D2">
      <w:pPr>
        <w:jc w:val="both"/>
        <w:rPr>
          <w:rFonts w:ascii="Arial" w:hAnsi="Arial" w:cs="Arial"/>
          <w:b/>
          <w:sz w:val="24"/>
          <w:szCs w:val="24"/>
        </w:rPr>
      </w:pPr>
      <w:bookmarkStart w:id="0" w:name="_GoBack"/>
      <w:bookmarkEnd w:id="0"/>
    </w:p>
    <w:p w:rsidR="00723FBF" w:rsidRPr="0022638F" w:rsidRDefault="00723FBF" w:rsidP="00B165D2">
      <w:pPr>
        <w:jc w:val="both"/>
        <w:rPr>
          <w:rFonts w:ascii="Arial" w:hAnsi="Arial" w:cs="Arial"/>
          <w:b/>
          <w:sz w:val="24"/>
          <w:szCs w:val="24"/>
        </w:rPr>
      </w:pPr>
    </w:p>
    <w:p w:rsidR="00B165D2" w:rsidRPr="0027254F" w:rsidRDefault="00B165D2" w:rsidP="00723FBF">
      <w:pPr>
        <w:spacing w:line="360" w:lineRule="auto"/>
        <w:jc w:val="center"/>
        <w:rPr>
          <w:rFonts w:ascii="Arial" w:hAnsi="Arial" w:cs="Arial"/>
          <w:b/>
          <w:i/>
          <w:sz w:val="24"/>
          <w:szCs w:val="24"/>
        </w:rPr>
      </w:pPr>
      <w:r w:rsidRPr="0027254F">
        <w:rPr>
          <w:rFonts w:ascii="Arial" w:hAnsi="Arial" w:cs="Arial"/>
          <w:b/>
          <w:sz w:val="24"/>
          <w:szCs w:val="24"/>
          <w:lang w:val="es-ES_tradnl"/>
        </w:rPr>
        <w:t>Proyecto de Ley No. 180 de 2018 Senado – No. 188 Cámara</w:t>
      </w:r>
      <w:r w:rsidRPr="0027254F">
        <w:rPr>
          <w:rFonts w:ascii="Arial" w:hAnsi="Arial" w:cs="Arial"/>
          <w:sz w:val="24"/>
          <w:szCs w:val="24"/>
          <w:lang w:val="es-ES_tradnl"/>
        </w:rPr>
        <w:t xml:space="preserve"> </w:t>
      </w:r>
      <w:r w:rsidRPr="0027254F">
        <w:rPr>
          <w:rFonts w:ascii="Arial" w:hAnsi="Arial" w:cs="Arial"/>
          <w:b/>
          <w:i/>
          <w:sz w:val="24"/>
          <w:szCs w:val="24"/>
        </w:rPr>
        <w:t>“Por medio de la cual se prorroga la Ley 418 de 1997, prorrogada y modificada por las leyes 548 de 1999, 782 de 2002, 1106 de 2006, 1106 de 2016, 1421 de 2010 y 1738 de 2014”</w:t>
      </w:r>
    </w:p>
    <w:p w:rsidR="00B165D2" w:rsidRPr="0027254F" w:rsidRDefault="00B165D2" w:rsidP="00B165D2">
      <w:pPr>
        <w:spacing w:line="360" w:lineRule="auto"/>
        <w:jc w:val="center"/>
        <w:rPr>
          <w:rFonts w:ascii="Arial" w:hAnsi="Arial" w:cs="Arial"/>
          <w:bCs/>
          <w:caps/>
          <w:sz w:val="24"/>
          <w:szCs w:val="24"/>
        </w:rPr>
      </w:pPr>
    </w:p>
    <w:p w:rsidR="00B165D2" w:rsidRPr="0027254F" w:rsidRDefault="00B165D2" w:rsidP="00B165D2">
      <w:pPr>
        <w:spacing w:before="57" w:after="57" w:line="288" w:lineRule="atLeast"/>
        <w:ind w:firstLine="283"/>
        <w:jc w:val="center"/>
        <w:textAlignment w:val="center"/>
        <w:rPr>
          <w:rFonts w:ascii="Arial" w:hAnsi="Arial" w:cs="Arial"/>
          <w:b/>
          <w:sz w:val="24"/>
          <w:szCs w:val="24"/>
          <w:lang w:eastAsia="es-CO"/>
        </w:rPr>
      </w:pPr>
      <w:r w:rsidRPr="0027254F">
        <w:rPr>
          <w:rFonts w:ascii="Arial" w:hAnsi="Arial" w:cs="Arial"/>
          <w:b/>
          <w:sz w:val="24"/>
          <w:szCs w:val="24"/>
          <w:lang w:val="es-ES_tradnl" w:eastAsia="es-CO"/>
        </w:rPr>
        <w:t>El Congreso de Colombia</w:t>
      </w:r>
    </w:p>
    <w:p w:rsidR="00B165D2" w:rsidRDefault="00B165D2" w:rsidP="00B165D2">
      <w:pPr>
        <w:spacing w:before="57" w:after="57" w:line="288" w:lineRule="atLeast"/>
        <w:ind w:firstLine="283"/>
        <w:jc w:val="center"/>
        <w:textAlignment w:val="center"/>
        <w:rPr>
          <w:rFonts w:ascii="Arial" w:hAnsi="Arial" w:cs="Arial"/>
          <w:b/>
          <w:color w:val="000000"/>
          <w:sz w:val="24"/>
          <w:szCs w:val="24"/>
          <w:lang w:val="es-ES_tradnl" w:eastAsia="es-CO"/>
        </w:rPr>
      </w:pPr>
    </w:p>
    <w:p w:rsidR="00B165D2" w:rsidRDefault="00B165D2" w:rsidP="00B165D2">
      <w:pPr>
        <w:spacing w:before="57" w:after="57" w:line="288" w:lineRule="atLeast"/>
        <w:ind w:firstLine="283"/>
        <w:jc w:val="center"/>
        <w:textAlignment w:val="center"/>
        <w:rPr>
          <w:rFonts w:ascii="Arial" w:hAnsi="Arial" w:cs="Arial"/>
          <w:b/>
          <w:color w:val="000000"/>
          <w:sz w:val="24"/>
          <w:szCs w:val="24"/>
          <w:lang w:val="es-ES_tradnl" w:eastAsia="es-CO"/>
        </w:rPr>
      </w:pPr>
    </w:p>
    <w:p w:rsidR="00B165D2" w:rsidRPr="0027254F" w:rsidRDefault="00B165D2" w:rsidP="00B165D2">
      <w:pPr>
        <w:spacing w:before="57" w:after="57" w:line="288" w:lineRule="atLeast"/>
        <w:ind w:firstLine="283"/>
        <w:jc w:val="center"/>
        <w:textAlignment w:val="center"/>
        <w:rPr>
          <w:rFonts w:ascii="Arial" w:hAnsi="Arial" w:cs="Arial"/>
          <w:b/>
          <w:color w:val="000000"/>
          <w:sz w:val="24"/>
          <w:szCs w:val="24"/>
          <w:lang w:val="es-ES_tradnl" w:eastAsia="es-CO"/>
        </w:rPr>
      </w:pPr>
      <w:r w:rsidRPr="0027254F">
        <w:rPr>
          <w:rFonts w:ascii="Arial" w:hAnsi="Arial" w:cs="Arial"/>
          <w:b/>
          <w:color w:val="000000"/>
          <w:sz w:val="24"/>
          <w:szCs w:val="24"/>
          <w:lang w:val="es-ES_tradnl" w:eastAsia="es-CO"/>
        </w:rPr>
        <w:t>DECRETA:</w:t>
      </w:r>
    </w:p>
    <w:p w:rsidR="00B165D2" w:rsidRPr="0027254F" w:rsidRDefault="00B165D2" w:rsidP="00B165D2">
      <w:pPr>
        <w:spacing w:line="276" w:lineRule="auto"/>
        <w:jc w:val="both"/>
        <w:rPr>
          <w:rFonts w:ascii="Arial" w:hAnsi="Arial" w:cs="Arial"/>
          <w:sz w:val="24"/>
          <w:szCs w:val="24"/>
        </w:rPr>
      </w:pPr>
    </w:p>
    <w:p w:rsidR="00B165D2" w:rsidRPr="0027254F" w:rsidRDefault="00B165D2" w:rsidP="00B165D2">
      <w:pPr>
        <w:jc w:val="both"/>
        <w:rPr>
          <w:rFonts w:ascii="Arial" w:hAnsi="Arial" w:cs="Arial"/>
          <w:b/>
          <w:sz w:val="24"/>
          <w:szCs w:val="24"/>
        </w:rPr>
      </w:pPr>
    </w:p>
    <w:p w:rsidR="00723FBF" w:rsidRPr="00351404" w:rsidRDefault="00723FBF" w:rsidP="00723FBF">
      <w:pPr>
        <w:spacing w:line="340" w:lineRule="exact"/>
        <w:jc w:val="both"/>
        <w:rPr>
          <w:sz w:val="26"/>
          <w:szCs w:val="26"/>
          <w:shd w:val="clear" w:color="auto" w:fill="FFFFFF"/>
        </w:rPr>
      </w:pPr>
      <w:r w:rsidRPr="00351404">
        <w:rPr>
          <w:b/>
          <w:bCs/>
          <w:sz w:val="26"/>
          <w:szCs w:val="26"/>
          <w:shd w:val="clear" w:color="auto" w:fill="FFFFFF"/>
        </w:rPr>
        <w:t>ARTÍCULO </w:t>
      </w:r>
      <w:bookmarkStart w:id="1" w:name="1"/>
      <w:r w:rsidRPr="00351404">
        <w:rPr>
          <w:b/>
          <w:bCs/>
          <w:sz w:val="26"/>
          <w:szCs w:val="26"/>
        </w:rPr>
        <w:t> </w:t>
      </w:r>
      <w:bookmarkEnd w:id="1"/>
      <w:r w:rsidRPr="00351404">
        <w:rPr>
          <w:b/>
          <w:bCs/>
          <w:sz w:val="26"/>
          <w:szCs w:val="26"/>
          <w:shd w:val="clear" w:color="auto" w:fill="FFFFFF"/>
        </w:rPr>
        <w:t>1°. </w:t>
      </w:r>
      <w:r w:rsidRPr="00351404">
        <w:rPr>
          <w:b/>
          <w:bCs/>
          <w:iCs/>
          <w:sz w:val="26"/>
          <w:szCs w:val="26"/>
          <w:shd w:val="clear" w:color="auto" w:fill="FFFFFF"/>
        </w:rPr>
        <w:t>De la prórroga de la ley. </w:t>
      </w:r>
      <w:r w:rsidRPr="00351404">
        <w:rPr>
          <w:sz w:val="26"/>
          <w:szCs w:val="26"/>
          <w:shd w:val="clear" w:color="auto" w:fill="FFFFFF"/>
        </w:rPr>
        <w:t>Prorróguese por el término de cuatro (4) años la vigencia de los artículos: 1°, 2°, 3°, 5°, 26, 27, 28, 30, 31, 34,35, 37, 43, 44, 45, 49, 54, 66, 68, 69, 72, 74, 75, 76, 77, 78, 79, 80, 83, 92, 93, 94, 95, 98, 102, 103, 106, 107, 108, 109, 110, 112, 113, 114, 115, 117, 118,121, 123, 124, 125, 126, 127 y 130 de la Ley 418 del 26 de diciembre de 1997 y modificada por las leyes 548 de 1999 y 782 de 2002. Prorróguese de igual forma, los artículos 2°, 3°, 4°, 12, 15, 16, 17, 26, 27, 28, 29, 30, 31, 33, 34, 35, 36, 39, 40, 41, 42, 43 y 46 de la Ley 782 de 2002, los artículos 3° y 4°de la Ley 1106 de 2006; los artículos 2°, 4°, 5°, 8°, 9°, 10, 11, 12, 13, 14, 16, 17, 18, 19, 20, 21, 22 de la Ley 1421 de 2010 y los artículos 3, 4, 5, 6 y 7 de la Ley 1738 de 2014.</w:t>
      </w:r>
    </w:p>
    <w:p w:rsidR="00723FBF" w:rsidRPr="00351404" w:rsidRDefault="00723FBF" w:rsidP="00723FBF">
      <w:pPr>
        <w:spacing w:line="340" w:lineRule="exact"/>
        <w:jc w:val="both"/>
        <w:rPr>
          <w:sz w:val="26"/>
          <w:szCs w:val="26"/>
          <w:shd w:val="clear" w:color="auto" w:fill="FFFFFF"/>
        </w:rPr>
      </w:pPr>
    </w:p>
    <w:p w:rsidR="00723FBF" w:rsidRPr="00351404" w:rsidRDefault="00723FBF" w:rsidP="00723FBF">
      <w:pPr>
        <w:shd w:val="clear" w:color="auto" w:fill="FFFFFF"/>
        <w:spacing w:after="150" w:line="340" w:lineRule="exact"/>
        <w:jc w:val="both"/>
        <w:rPr>
          <w:b/>
          <w:bCs/>
          <w:iCs/>
          <w:sz w:val="26"/>
          <w:szCs w:val="26"/>
          <w:shd w:val="clear" w:color="auto" w:fill="FFFFFF"/>
        </w:rPr>
      </w:pPr>
      <w:r w:rsidRPr="00351404">
        <w:rPr>
          <w:b/>
          <w:bCs/>
          <w:iCs/>
          <w:sz w:val="26"/>
          <w:szCs w:val="26"/>
          <w:shd w:val="clear" w:color="auto" w:fill="FFFFFF"/>
        </w:rPr>
        <w:t>ARTÍCULO 2º. Modifíquese el artículo 6 de la Ley 418 de 1997, el cual quedará así.</w:t>
      </w:r>
    </w:p>
    <w:p w:rsidR="00723FBF" w:rsidRPr="00351404" w:rsidRDefault="00723FBF" w:rsidP="00723FBF">
      <w:pPr>
        <w:shd w:val="clear" w:color="auto" w:fill="FFFFFF"/>
        <w:spacing w:line="340" w:lineRule="exact"/>
        <w:jc w:val="both"/>
        <w:rPr>
          <w:b/>
          <w:bCs/>
          <w:iCs/>
          <w:sz w:val="26"/>
          <w:szCs w:val="26"/>
          <w:shd w:val="clear" w:color="auto" w:fill="FFFFFF"/>
        </w:rPr>
      </w:pPr>
    </w:p>
    <w:p w:rsidR="00723FBF" w:rsidRPr="00351404" w:rsidRDefault="00723FBF" w:rsidP="00723FBF">
      <w:pPr>
        <w:shd w:val="clear" w:color="auto" w:fill="FFFFFF"/>
        <w:spacing w:after="150" w:line="340" w:lineRule="exact"/>
        <w:jc w:val="both"/>
        <w:rPr>
          <w:sz w:val="26"/>
          <w:szCs w:val="26"/>
          <w:shd w:val="clear" w:color="auto" w:fill="FFFFFF"/>
          <w:lang w:val="es-ES_tradnl"/>
        </w:rPr>
      </w:pPr>
      <w:r w:rsidRPr="00351404">
        <w:rPr>
          <w:b/>
          <w:bCs/>
          <w:iCs/>
          <w:sz w:val="26"/>
          <w:szCs w:val="26"/>
          <w:shd w:val="clear" w:color="auto" w:fill="FFFFFF"/>
        </w:rPr>
        <w:t>Artículo 6.</w:t>
      </w:r>
      <w:r w:rsidRPr="00351404">
        <w:rPr>
          <w:sz w:val="26"/>
          <w:szCs w:val="26"/>
          <w:shd w:val="clear" w:color="auto" w:fill="FFFFFF"/>
        </w:rPr>
        <w:t xml:space="preserve"> En la parte general del Plan Nacional de Desarrollo y en los que adopten las entidades territoriales se señalarán con precisión las metas, prioridades y políticas macroeconómicas dirigidas a lograr un desarrollo social equitativo y a integrar a las regiones de colonización, o tradicionalmente marginadas o en las que la presencia estatal resulta insuficiente para el cumplimiento de los fines previstos en el artículo 2o. de la Constitución Política con el objeto de propender por el logro de la convivencia, dentro de un orden justo, democrático y pacífico.</w:t>
      </w:r>
    </w:p>
    <w:p w:rsidR="00723FBF" w:rsidRPr="00351404" w:rsidRDefault="00723FBF" w:rsidP="00723FBF">
      <w:pPr>
        <w:shd w:val="clear" w:color="auto" w:fill="FFFFFF"/>
        <w:spacing w:line="340" w:lineRule="exact"/>
        <w:jc w:val="both"/>
        <w:rPr>
          <w:sz w:val="26"/>
          <w:szCs w:val="26"/>
          <w:shd w:val="clear" w:color="auto" w:fill="FFFFFF"/>
        </w:rPr>
      </w:pPr>
    </w:p>
    <w:p w:rsidR="00723FBF" w:rsidRPr="00351404" w:rsidRDefault="00723FBF" w:rsidP="00723FBF">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lastRenderedPageBreak/>
        <w:t xml:space="preserve">El Consejo de Seguridad Nacional podrá declarar zonas estratégicas de intervención integral a regiones afectadas por la criminalidad, con el fin de proteger a la población y garantizar una acción unificada, coordinada, </w:t>
      </w:r>
      <w:proofErr w:type="spellStart"/>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interagencial</w:t>
      </w:r>
      <w:proofErr w:type="spellEnd"/>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 xml:space="preserve">, sostenida e integral del Estado. Estas zonas serán objeto de planes especiales de fortalecimiento del estado de derecho, prioridad para la prestación de servicios sociales y de medidas reforzadas de protección a la población. La elaboración de dichos planes será </w:t>
      </w:r>
      <w:proofErr w:type="spellStart"/>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interagencial</w:t>
      </w:r>
      <w:proofErr w:type="spellEnd"/>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 xml:space="preserve"> y bajo la coordinación del Consejo de Seguridad Nacional. Los planes integrales tendrán una duración de mínimo 5 años y articularán a las instituciones públicas, el sector privado y la cooperación internacional. El Gobierno Nacional reglamentará los aspectos que se requieran para su elaboración y ejecución.</w:t>
      </w:r>
    </w:p>
    <w:p w:rsidR="00723FBF" w:rsidRPr="00351404" w:rsidRDefault="00723FBF" w:rsidP="00723FBF">
      <w:pPr>
        <w:spacing w:line="340" w:lineRule="exact"/>
        <w:jc w:val="both"/>
        <w:rPr>
          <w:sz w:val="26"/>
          <w:szCs w:val="26"/>
          <w:shd w:val="clear" w:color="auto" w:fill="FFFFFF"/>
          <w:lang w:val="es-ES_tradnl"/>
        </w:rPr>
      </w:pPr>
    </w:p>
    <w:p w:rsidR="00723FBF" w:rsidRPr="00351404" w:rsidRDefault="00723FBF" w:rsidP="00723FBF">
      <w:pPr>
        <w:shd w:val="clear" w:color="auto" w:fill="FFFFFF"/>
        <w:spacing w:after="150" w:line="340" w:lineRule="exact"/>
        <w:jc w:val="both"/>
        <w:rPr>
          <w:b/>
          <w:bCs/>
          <w:iCs/>
          <w:sz w:val="26"/>
          <w:szCs w:val="26"/>
          <w:shd w:val="clear" w:color="auto" w:fill="FFFFFF"/>
        </w:rPr>
      </w:pPr>
      <w:r w:rsidRPr="00351404">
        <w:rPr>
          <w:b/>
          <w:bCs/>
          <w:iCs/>
          <w:sz w:val="26"/>
          <w:szCs w:val="26"/>
          <w:shd w:val="clear" w:color="auto" w:fill="FFFFFF"/>
        </w:rPr>
        <w:t>ARTÍCULO 3º. Adiciónese un inciso al parágrafo 1 del artículo 8 de la Ley 418 de 1997, modificado por el artículo 1 de la Ley 1779 de 2016 y adicionado por el artículo </w:t>
      </w:r>
      <w:hyperlink r:id="rId23" w:anchor="1" w:history="1">
        <w:r w:rsidRPr="00351404">
          <w:rPr>
            <w:b/>
            <w:bCs/>
            <w:iCs/>
            <w:sz w:val="26"/>
            <w:szCs w:val="26"/>
            <w:shd w:val="clear" w:color="auto" w:fill="FFFFFF"/>
          </w:rPr>
          <w:t>1</w:t>
        </w:r>
      </w:hyperlink>
      <w:r w:rsidRPr="00351404">
        <w:rPr>
          <w:b/>
          <w:bCs/>
          <w:iCs/>
          <w:sz w:val="26"/>
          <w:szCs w:val="26"/>
          <w:shd w:val="clear" w:color="auto" w:fill="FFFFFF"/>
        </w:rPr>
        <w:t> </w:t>
      </w:r>
      <w:r>
        <w:rPr>
          <w:b/>
          <w:bCs/>
          <w:iCs/>
          <w:sz w:val="26"/>
          <w:szCs w:val="26"/>
          <w:shd w:val="clear" w:color="auto" w:fill="FFFFFF"/>
        </w:rPr>
        <w:t>del Decreto Ley 900 de 2017, el cual</w:t>
      </w:r>
      <w:r w:rsidRPr="00351404">
        <w:rPr>
          <w:b/>
          <w:bCs/>
          <w:iCs/>
          <w:sz w:val="26"/>
          <w:szCs w:val="26"/>
          <w:shd w:val="clear" w:color="auto" w:fill="FFFFFF"/>
        </w:rPr>
        <w:t xml:space="preserve"> quedará así:</w:t>
      </w:r>
    </w:p>
    <w:p w:rsidR="00723FBF" w:rsidRPr="00351404" w:rsidRDefault="00723FBF" w:rsidP="00723FBF">
      <w:pPr>
        <w:spacing w:before="100" w:beforeAutospacing="1" w:after="100" w:afterAutospacing="1" w:line="340" w:lineRule="exact"/>
        <w:jc w:val="both"/>
        <w:rPr>
          <w:sz w:val="26"/>
          <w:szCs w:val="26"/>
          <w:shd w:val="clear" w:color="auto" w:fill="FFFFFF"/>
        </w:rPr>
      </w:pPr>
      <w:bookmarkStart w:id="2" w:name="8"/>
      <w:r w:rsidRPr="00351404">
        <w:rPr>
          <w:b/>
          <w:bCs/>
          <w:iCs/>
          <w:sz w:val="26"/>
          <w:szCs w:val="26"/>
          <w:shd w:val="clear" w:color="auto" w:fill="FFFFFF"/>
        </w:rPr>
        <w:t>Artículo 8o.</w:t>
      </w:r>
      <w:bookmarkEnd w:id="2"/>
      <w:r w:rsidRPr="00351404">
        <w:rPr>
          <w:sz w:val="26"/>
          <w:szCs w:val="26"/>
          <w:shd w:val="clear" w:color="auto" w:fill="FFFFFF"/>
        </w:rPr>
        <w:t xml:space="preserve"> Los representantes autorizados expresamente por el Gobierno nacional, con el fin de promover la reconciliación entre los colombianos, la convivencia pacífica y lograr la paz, podrán:</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 Realizar todos los actos tendientes a entablar conversaciones y diálogos con grupos armados organizados al margen de la ley.</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 Adelantar diálogos, negociaciones y firmar acuerdos con los voceros o miembros representantes de los grupos armados organizados al margen de la ley, dirigidos a: obtener soluciones al conflicto armado, lograr la efectiva aplicación del derecho internacional humanitario, el respeto de los derechos humanos, el cese de hostilidades o su disminución, la reincorporación a la vida civil de los miembros de estas organizaciones o su tránsito a la legalidad y la creación de condiciones que propendan por un orden político, social y económico justo. </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Los acuerdos y su contenido serán los que a juicio del Gobierno sean necesarios para adelantar el proceso de paz y su cumplimiento será verificado por las instancias nacionales o internacionales que para el efecto y de común acuerdo designen las partes.</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Estos acuerdos deben garantizar el normal y pleno funcionamiento de las instituciones civiles de la región en donde ejerce influencia el grupo armado al margen de la ley que lo suscribe.</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lastRenderedPageBreak/>
        <w:t>Cuando así lo disponga el Gobierno nacional según lo acordado por las partes, en el marco de un proceso de desarme, una instancia internacional podrá estar encargada de funciones tales como la administración, registro, control, destrucción o disposición final del armamento del grupo armado organizado al margen de la ley y las demás actividades necesarias para llevar a cabo el proceso.</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A la respectiva instancia internacional que acuerden las partes se les otorgarán todas las facilidades, privilegios, de carácter tributario y aduanero, y protección necesarios para su establecimiento y funcionamiento en el territorio nacional.</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t>Parágrafo 1o.</w:t>
      </w:r>
      <w:r w:rsidRPr="00351404">
        <w:rPr>
          <w:sz w:val="26"/>
          <w:szCs w:val="26"/>
          <w:shd w:val="clear" w:color="auto" w:fill="FFFFFF"/>
        </w:rPr>
        <w:t xml:space="preserve"> De conformidad con las normas del Derecho Internacional Humanitario, y para los efectos de la presente ley, se entiende por grupo armado organizado al margen de la ley, aquel </w:t>
      </w:r>
      <w:proofErr w:type="gramStart"/>
      <w:r w:rsidRPr="00351404">
        <w:rPr>
          <w:sz w:val="26"/>
          <w:szCs w:val="26"/>
          <w:shd w:val="clear" w:color="auto" w:fill="FFFFFF"/>
        </w:rPr>
        <w:t>que</w:t>
      </w:r>
      <w:proofErr w:type="gramEnd"/>
      <w:r w:rsidRPr="00351404">
        <w:rPr>
          <w:sz w:val="26"/>
          <w:szCs w:val="26"/>
          <w:shd w:val="clear" w:color="auto" w:fill="FFFFFF"/>
        </w:rPr>
        <w:t xml:space="preserve"> bajo la dirección de un mando responsable, ejerza sobre una parte del territorio un control tal que le permita realizar operaciones militares sostenidas y concertadas.</w:t>
      </w:r>
    </w:p>
    <w:p w:rsidR="00723FBF" w:rsidRPr="00351404" w:rsidRDefault="00723FBF" w:rsidP="00723FBF">
      <w:pPr>
        <w:pStyle w:val="Cuerpo"/>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 xml:space="preserve">El Consejo de Seguridad Nacional determinará cuándo una organización se califica como grupo armado organizado al margen de la ley y las condiciones necesarias para que pueda ser objeto de todos o de alguno de los diferentes instrumentos que consagra esta ley. Tal calificación y condiciones son requisitos para que el Gobierno Nacional pueda examinar la posibilidad de decidir si adelanta diálogos conducentes a acuerdos para la desmovilización, desarme y reintegración del grupo. Dicha caracterización tendrá una vigencia de seis meses, al cabo de los cuales deberá actualizarse o antes, si se requiere. </w:t>
      </w:r>
    </w:p>
    <w:p w:rsidR="00723FBF" w:rsidRPr="00351404" w:rsidRDefault="00723FBF" w:rsidP="00723FBF">
      <w:pPr>
        <w:pStyle w:val="Cuerpo"/>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p>
    <w:p w:rsidR="00723FBF" w:rsidRPr="00351404" w:rsidRDefault="00723FBF" w:rsidP="00723FBF">
      <w:pPr>
        <w:pStyle w:val="Cuerpo"/>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El Consejo de Seguridad Nacional también determinará cuando un grupo armado organizado al margen de la ley cumple además las características de los grupos delictivos transnacionales, conforme a la Ley 1908 de 2018.</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Se entiende por miembro-representante, la persona que el grupo armado organizado al margen de la ley designe como representante suyo para participar en los diálogos, negociación o suscripción de acuerdos con el Gobierno nacional o sus delegados.</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 xml:space="preserve">Se entiende por vocero persona de la sociedad civil </w:t>
      </w:r>
      <w:proofErr w:type="gramStart"/>
      <w:r w:rsidRPr="00351404">
        <w:rPr>
          <w:sz w:val="26"/>
          <w:szCs w:val="26"/>
          <w:shd w:val="clear" w:color="auto" w:fill="FFFFFF"/>
        </w:rPr>
        <w:t>que</w:t>
      </w:r>
      <w:proofErr w:type="gramEnd"/>
      <w:r w:rsidRPr="00351404">
        <w:rPr>
          <w:sz w:val="26"/>
          <w:szCs w:val="26"/>
          <w:shd w:val="clear" w:color="auto" w:fill="FFFFFF"/>
        </w:rPr>
        <w:t xml:space="preserve"> sin pertenecer al grupo armado organizado al margen de la ley, pero con el consentimiento expreso de este, participa en su nombre en los procesos de paz, diálogos, negociaciones y acuerdos. No será admitida como vocero, la persona contra quien obre, previo al inicio de estos, resolución o escrito de acusación.</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lastRenderedPageBreak/>
        <w:t>Parágrafo 2o.</w:t>
      </w:r>
      <w:r w:rsidRPr="00351404">
        <w:rPr>
          <w:sz w:val="26"/>
          <w:szCs w:val="26"/>
          <w:shd w:val="clear" w:color="auto" w:fill="FFFFFF"/>
        </w:rPr>
        <w:t> Una vez iniciado un proceso de diálogo, negociación o firma de acuerdos, y con el fin de facilitar el desarrollo de los mismos, las autoridades judiciales correspondientes suspenderán las órdenes de captura que se hayan dictado o se dicten en contra de los miembros representantes de las organizaciones armadas al margen de la ley con los cuales se adelanten diálogos, negociaciones o acuerdos de paz.</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Para tal efecto, el Gobierno nacional comunicará a las autoridades señaladas el inicio, terminación o suspensión de diálogos, negociaciones o firma de acuerdos y certificará la participación de las personas que actúan como voceros o miembros representantes de dichos grupos armados organizados al margen de la ley. Las partes acordarán mecanismos de verificación conjunta de los acuerdos, diálogos o acercamientos y de considerarlo conveniente podrán acudir a instituciones o personas de la vida nacional o internacional para llevar a cabo dicha verificación.</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Igualmente, se suspenderán las órdenes de captura que se dicten en contra de los voceros con posterioridad al inicio de los diálogos, negociaciones o suscripción de acuerdos, por el término que duren estos.</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Se garantizará la seguridad y la integridad de todos los que participen en los procesos de paz, diálogos, negociaciones y acuerdos de que trata esta ley.</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t>Parágrafo 3o.</w:t>
      </w:r>
      <w:r w:rsidRPr="00351404">
        <w:rPr>
          <w:sz w:val="26"/>
          <w:szCs w:val="26"/>
          <w:shd w:val="clear" w:color="auto" w:fill="FFFFFF"/>
        </w:rPr>
        <w:t> El Gobierno nacional o los representantes autorizados expresamente por el mismo, podrán acordar con los voceros o miembros representantes de las organizaciones armadas al margen de la ley, en un proceso de paz, y para efectos del presente artículo, su ubicación temporal o la de sus miembros en precisas y determinadas zonas del territorio nacional, de considerarse conveniente. En las zonas aludidas quedará suspendida la ejecución de las órdenes de captura contra estos y los demás miembros del grupo organizado al margen de la ley al igual que durante el transcurso del desplazamiento hacia las mismas hasta que el Gobierno así lo determine o declare que ha culminado dicho proceso. Adicionalmente, si así lo acordaran las partes, a solicitud del Gobierno nacional y de manera temporal se podrá suspender la ejecución de las órdenes de captura en contra de cualquiera de los miembros del grupo armado organizado al margen de la ley, por fuera de las zonas, para adelantar actividades propias del proceso de paz.</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 xml:space="preserve">En esas zonas, que no podrán ubicarse en áreas urbanas, se deberá garantizar el normal y pleno ejercicio del Estado de Derecho. El Gobierno definirá la manera como </w:t>
      </w:r>
      <w:r w:rsidRPr="00351404">
        <w:rPr>
          <w:sz w:val="26"/>
          <w:szCs w:val="26"/>
          <w:shd w:val="clear" w:color="auto" w:fill="FFFFFF"/>
        </w:rPr>
        <w:lastRenderedPageBreak/>
        <w:t>funcionarán las instituciones públicas para garantizar los derechos de la población. De conformidad con lo que acuerden las partes en el marco del proceso de paz, el Gobierno al establecer las zonas deberá:</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1. Precisar la delimitación geográfica de las zonas.</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2. Establecer el rol de las instancias nacionales e internacionales que participen en el proceso de dejación de armas y tránsito a la legalidad de las organizaciones armadas al margen de la ley.</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3. Establecer las condiciones y compromisos de las partes para definir la temporalidad y funcionamiento de las zonas mencionadas.</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t>Parágrafo Transitorio 3Aº.</w:t>
      </w:r>
      <w:r w:rsidRPr="00351404">
        <w:rPr>
          <w:sz w:val="26"/>
          <w:szCs w:val="26"/>
          <w:shd w:val="clear" w:color="auto" w:fill="FFFFFF"/>
        </w:rPr>
        <w:t xml:space="preserve"> Una vez terminadas las Zonas </w:t>
      </w:r>
      <w:proofErr w:type="spellStart"/>
      <w:r w:rsidRPr="00351404">
        <w:rPr>
          <w:sz w:val="26"/>
          <w:szCs w:val="26"/>
          <w:shd w:val="clear" w:color="auto" w:fill="FFFFFF"/>
        </w:rPr>
        <w:t>Veredales</w:t>
      </w:r>
      <w:proofErr w:type="spellEnd"/>
      <w:r w:rsidRPr="00351404">
        <w:rPr>
          <w:sz w:val="26"/>
          <w:szCs w:val="26"/>
          <w:shd w:val="clear" w:color="auto" w:fill="FFFFFF"/>
        </w:rPr>
        <w:t xml:space="preserve"> Transitorias de Normalización (ZVTN) y los Puntos Transitorios de Normalización (PTN), como Zonas de Ubicación Temporal, según lo acordado en el Acuerdo Final de Paz suscrito entre el Gobierno Nacional y las FARC- EP, se mantendrán suspendidas la ejecución de las órdenes de captura expedidas o que hayan de expedirse contra los miembros de dicha organización que han estado concentrados en dichas zonas, que además se encuentren en los listados aceptados y acreditados por el Alto Comisionado para la Paz, previa dejación de armas,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En el caso de los miembros de la organización que no se encuentren ubicados físicamente en las zonas de ubicación temporal, pero se hallen en el listado aceptado y acreditado por el Alto Comisionado para la Paz y hayan a su vez firmado un acta de compromiso de dejación de las armas, la suspensión de la ejecución de las órdenes de captura expedidas o que hayan de expedirse, operará desde el momento mismo de su desplazamiento hacia las zonas de ubicación temporal,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 xml:space="preserve">De igual forma, se mantendrá suspendida la ejecución de las órdenes de captura que se expidan o hayan de expedirse en contra de cualquiera de los miembros del grupo </w:t>
      </w:r>
      <w:r w:rsidRPr="00351404">
        <w:rPr>
          <w:sz w:val="26"/>
          <w:szCs w:val="26"/>
          <w:shd w:val="clear" w:color="auto" w:fill="FFFFFF"/>
        </w:rPr>
        <w:lastRenderedPageBreak/>
        <w:t>armado, cuya suspensión se ordenó en su momento para adelantar tareas propias del proceso de paz por fuera de las zonas, que además se encuentren en los listados aceptados y acreditados por el Alto Comisionado para la Paz y que hayan dejado las armas. Dicha suspensión se mantendrá hasta que su situación jurídica sea resuelta por el órgano pertinente de la Jurisdicción Especial para la Paz (JEP), una vez entre en funcionamiento, a menos de que previamente la autoridad judicial competente les haya aplicado la amnistía de iure, respecto de todas las actuaciones penales, acusaciones o condenas existentes en su contra.</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Las personas trasladas permanecerán en dichas ZVTN en situación de privación de la libertad hasta la entrada en funcionamiento de la JEP, momento en el cual quedarán en libertad condicional a disposición de esta jurisdicción, siempre y cuando hayan suscrito el acta de compromiso de que trata el artículo </w:t>
      </w:r>
      <w:hyperlink r:id="rId24" w:anchor="36" w:history="1">
        <w:r w:rsidRPr="00351404">
          <w:rPr>
            <w:sz w:val="26"/>
            <w:szCs w:val="26"/>
            <w:shd w:val="clear" w:color="auto" w:fill="FFFFFF"/>
          </w:rPr>
          <w:t>36</w:t>
        </w:r>
      </w:hyperlink>
      <w:r w:rsidRPr="00351404">
        <w:rPr>
          <w:sz w:val="26"/>
          <w:szCs w:val="26"/>
          <w:shd w:val="clear" w:color="auto" w:fill="FFFFFF"/>
        </w:rPr>
        <w:t> de la Ley 1820 de 2016.</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En aquellos casos en los que no se hubiere decidido por parte de las autoridades judiciales sobre el traslado de las personas privadas de la libertad a la ZVTN o PTN, y las mismas ya hubieren finalizado, la autoridad judicial procederá a otorgar la libertad condicionada en los términos establecidos en la ley </w:t>
      </w:r>
      <w:hyperlink r:id="rId25" w:anchor="INICIO" w:history="1">
        <w:r w:rsidRPr="00351404">
          <w:rPr>
            <w:sz w:val="26"/>
            <w:szCs w:val="26"/>
            <w:shd w:val="clear" w:color="auto" w:fill="FFFFFF"/>
          </w:rPr>
          <w:t>1820</w:t>
        </w:r>
      </w:hyperlink>
      <w:r w:rsidRPr="00351404">
        <w:rPr>
          <w:sz w:val="26"/>
          <w:szCs w:val="26"/>
          <w:shd w:val="clear" w:color="auto" w:fill="FFFFFF"/>
        </w:rPr>
        <w:t> de 2016 y el Decreto </w:t>
      </w:r>
      <w:hyperlink r:id="rId26" w:anchor="INICIO" w:history="1">
        <w:r w:rsidRPr="00351404">
          <w:rPr>
            <w:sz w:val="26"/>
            <w:szCs w:val="26"/>
            <w:shd w:val="clear" w:color="auto" w:fill="FFFFFF"/>
          </w:rPr>
          <w:t>277</w:t>
        </w:r>
      </w:hyperlink>
      <w:r w:rsidRPr="00351404">
        <w:rPr>
          <w:sz w:val="26"/>
          <w:szCs w:val="26"/>
          <w:shd w:val="clear" w:color="auto" w:fill="FFFFFF"/>
        </w:rPr>
        <w:t> de 2017.</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t>Parágrafo Transitorio 3B.</w:t>
      </w:r>
      <w:r w:rsidRPr="00351404">
        <w:rPr>
          <w:sz w:val="26"/>
          <w:szCs w:val="26"/>
          <w:shd w:val="clear" w:color="auto" w:fill="FFFFFF"/>
        </w:rPr>
        <w:t xml:space="preserve"> Se mantendrá la suspensión de la ejecución de las órdenes de captura expedidas o que hayan de expedirse contra los miembros del grupo armado concentrados en las zonas de ubicación temporal, cuando requieran ausentarse temporalmente de las mismas durante el tiempo de atención de citas o emergencias para atención en salud y calamidades domésticas debidamente informadas ante el representante de enlace de la Oficina del Alto Comisionado para la Paz.</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Cuando los miembros del grupo armado requieran salir temporalmente de las Zonas de Ubicación Temporal por los motivos relacionados en el inciso anterior, se suscribirá un acta con el Mecanismo de Monitoreo y Verificación en el que constará la razón de ausencia de la zona y la fecha en la que se retornará a la misma.</w:t>
      </w: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sz w:val="26"/>
          <w:szCs w:val="26"/>
          <w:shd w:val="clear" w:color="auto" w:fill="FFFFFF"/>
        </w:rPr>
        <w:t>Quedarán suspendidas las órdenes de captura con fines de extradición de los miembros de las FARC- EP, incluidos en el listado aceptado por el Alto Comisionado para la Paz, que se encuentren acreditados por dicho funcionario, que hayan dejado las armas y además firmado las actas de compromiso correspondientes.</w:t>
      </w:r>
    </w:p>
    <w:p w:rsidR="00723FBF" w:rsidRDefault="00723FBF" w:rsidP="00723FBF">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t>Parágrafo 4o.</w:t>
      </w:r>
      <w:r w:rsidRPr="00351404">
        <w:rPr>
          <w:sz w:val="26"/>
          <w:szCs w:val="26"/>
          <w:shd w:val="clear" w:color="auto" w:fill="FFFFFF"/>
        </w:rPr>
        <w:t xml:space="preserve"> El Presidente de la República, mediante orden expresa y en la forma que estime pertinente, determinará la localización y las modalidades de acción de la </w:t>
      </w:r>
      <w:r w:rsidRPr="00351404">
        <w:rPr>
          <w:sz w:val="26"/>
          <w:szCs w:val="26"/>
          <w:shd w:val="clear" w:color="auto" w:fill="FFFFFF"/>
        </w:rPr>
        <w:lastRenderedPageBreak/>
        <w:t>Fuerza Pública, siendo fundamental para ello que no se conculquen los derechos y libertades de la comunidad, ni generen inconvenientes o conflictos sociales.</w:t>
      </w:r>
    </w:p>
    <w:p w:rsidR="00723FBF" w:rsidRPr="00351404" w:rsidRDefault="00723FBF" w:rsidP="00723FBF">
      <w:pPr>
        <w:spacing w:before="100" w:beforeAutospacing="1" w:line="340" w:lineRule="exact"/>
        <w:jc w:val="both"/>
        <w:rPr>
          <w:sz w:val="26"/>
          <w:szCs w:val="26"/>
          <w:shd w:val="clear" w:color="auto" w:fill="FFFFFF"/>
        </w:rPr>
      </w:pPr>
    </w:p>
    <w:p w:rsidR="00723FBF" w:rsidRPr="00351404" w:rsidRDefault="00723FBF" w:rsidP="00723FBF">
      <w:pPr>
        <w:spacing w:before="100" w:beforeAutospacing="1" w:after="100" w:afterAutospacing="1" w:line="340" w:lineRule="exact"/>
        <w:jc w:val="both"/>
        <w:rPr>
          <w:sz w:val="26"/>
          <w:szCs w:val="26"/>
          <w:shd w:val="clear" w:color="auto" w:fill="FFFFFF"/>
        </w:rPr>
      </w:pPr>
      <w:r w:rsidRPr="00351404">
        <w:rPr>
          <w:b/>
          <w:bCs/>
          <w:iCs/>
          <w:sz w:val="26"/>
          <w:szCs w:val="26"/>
          <w:shd w:val="clear" w:color="auto" w:fill="FFFFFF"/>
        </w:rPr>
        <w:t>Parágrafo 5o.</w:t>
      </w:r>
      <w:r w:rsidRPr="00351404">
        <w:rPr>
          <w:sz w:val="26"/>
          <w:szCs w:val="26"/>
          <w:shd w:val="clear" w:color="auto" w:fill="FFFFFF"/>
        </w:rPr>
        <w:t> Cuando se trate de diálogos, negociaciones o firma de acuerdos con el Gobierno nacional, la calidad de miembro del grupo armado organizado al margen de la ley de que se trate, se acreditará mediante una lista suscrita por los voceros o miembros representantes designados por dicho grupo, en la que se reconozca expresamente tal calidad.</w:t>
      </w:r>
    </w:p>
    <w:p w:rsidR="00723FBF" w:rsidRPr="00351404" w:rsidRDefault="00723FBF" w:rsidP="00723FBF">
      <w:pPr>
        <w:spacing w:line="340" w:lineRule="exact"/>
        <w:jc w:val="both"/>
        <w:rPr>
          <w:sz w:val="26"/>
          <w:szCs w:val="26"/>
          <w:shd w:val="clear" w:color="auto" w:fill="FFFFFF"/>
        </w:rPr>
      </w:pPr>
      <w:r w:rsidRPr="00351404">
        <w:rPr>
          <w:sz w:val="26"/>
          <w:szCs w:val="26"/>
          <w:shd w:val="clear" w:color="auto" w:fill="FFFFFF"/>
        </w:rPr>
        <w:t>Esta lista será recibida y aceptada por el Alto Comisionado para la Paz de buena fe, de conformidad con el principio de confianza legítima, base de cualquier acuerdo de paz, sin perjuicio de las verificaciones correspondientes.</w:t>
      </w:r>
    </w:p>
    <w:p w:rsidR="00723FBF" w:rsidRPr="00351404" w:rsidRDefault="00723FBF" w:rsidP="00723FBF">
      <w:pPr>
        <w:spacing w:line="340" w:lineRule="exact"/>
        <w:jc w:val="both"/>
        <w:rPr>
          <w:sz w:val="26"/>
          <w:szCs w:val="26"/>
          <w:shd w:val="clear" w:color="auto" w:fill="FFFFFF"/>
        </w:rPr>
      </w:pPr>
    </w:p>
    <w:p w:rsidR="00723FBF" w:rsidRPr="00351404" w:rsidRDefault="00723FBF" w:rsidP="00723FBF">
      <w:pPr>
        <w:shd w:val="clear" w:color="auto" w:fill="FFFFFF"/>
        <w:spacing w:after="150" w:line="340" w:lineRule="exact"/>
        <w:jc w:val="both"/>
        <w:rPr>
          <w:b/>
          <w:bCs/>
          <w:iCs/>
          <w:sz w:val="26"/>
          <w:szCs w:val="26"/>
          <w:shd w:val="clear" w:color="auto" w:fill="FFFFFF"/>
        </w:rPr>
      </w:pPr>
      <w:r w:rsidRPr="00351404">
        <w:rPr>
          <w:b/>
          <w:bCs/>
          <w:iCs/>
          <w:sz w:val="26"/>
          <w:szCs w:val="26"/>
          <w:shd w:val="clear" w:color="auto" w:fill="FFFFFF"/>
        </w:rPr>
        <w:t xml:space="preserve">ARTÍCULO 4º. La Ley 418 de 1997, prorrogada y modificada por las leyes 548 de 1999, 782 de 2002, 1106 de 2006, 1421 de 2010 y 1738 de 2014, tendrá un artículo nuevo, del siguiente tenor:  </w:t>
      </w:r>
    </w:p>
    <w:p w:rsidR="00723FBF" w:rsidRPr="00351404" w:rsidRDefault="00723FBF" w:rsidP="00723FBF">
      <w:pPr>
        <w:shd w:val="clear" w:color="auto" w:fill="FFFFFF"/>
        <w:spacing w:line="340" w:lineRule="exact"/>
        <w:jc w:val="both"/>
        <w:rPr>
          <w:b/>
          <w:bCs/>
          <w:iCs/>
          <w:sz w:val="26"/>
          <w:szCs w:val="26"/>
          <w:shd w:val="clear" w:color="auto" w:fill="FFFFFF"/>
        </w:rPr>
      </w:pPr>
    </w:p>
    <w:p w:rsidR="00723FBF" w:rsidRPr="00351404" w:rsidRDefault="00723FBF" w:rsidP="00723FBF">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hAnsi="Times New Roman" w:cs="Times New Roman"/>
          <w:b/>
          <w:bCs/>
          <w:iCs/>
          <w:sz w:val="26"/>
          <w:szCs w:val="26"/>
          <w:shd w:val="clear" w:color="auto" w:fill="FFFFFF"/>
        </w:rPr>
        <w:t>Artículo Nuevo.</w:t>
      </w:r>
      <w:r w:rsidRPr="00351404">
        <w:rPr>
          <w:rFonts w:ascii="Times New Roman" w:hAnsi="Times New Roman" w:cs="Times New Roman"/>
          <w:sz w:val="26"/>
          <w:szCs w:val="26"/>
          <w:shd w:val="clear" w:color="auto" w:fill="FFFFFF"/>
        </w:rPr>
        <w:t xml:space="preserve">  </w:t>
      </w:r>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 xml:space="preserve">El Consejo de Seguridad Nacional establecerá las condiciones que son requisitos para adelantar diálogos conducentes a acuerdos para la desmovilización, desarme y reintegración de un grupo armado organizado al margen de la ley. </w:t>
      </w:r>
    </w:p>
    <w:p w:rsidR="00723FBF" w:rsidRPr="00351404" w:rsidRDefault="00723FBF" w:rsidP="00723FBF">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p>
    <w:p w:rsidR="00723FBF" w:rsidRPr="00351404" w:rsidRDefault="00723FBF" w:rsidP="00723FBF">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En cualquier caso, será indispensable la demostración de la voluntad de disolución del aparato armado, su desarme absoluto y la reinserción efectiva a la vida civil por parte del grupo armado organizado al margen de la ley y de sus miembros, para lo cual se requiere la realización de actos que conduzcan a la celebración de diálogos y suscripción de acuerdos, tales como, la liberación de los secuestrados, el cese de actividades criminales,  la terminación de la vinculación con delitos relacionados con el narcotráfico, el final del reclutamiento de niños y jóvenes menores de 18 años, los ataques a la infraestructura estratégica, las acciones terroristas y la manifestación inequívoca de compromiso de entregar todos los bienes lícitos e ilícitos que pertenezcan a la organización y a sus miembros, individualmente considerados, con el fin de que sirvan para la reparación de las víctimas.</w:t>
      </w:r>
    </w:p>
    <w:p w:rsidR="00723FBF" w:rsidRPr="00351404" w:rsidRDefault="00723FBF" w:rsidP="00723FBF">
      <w:pPr>
        <w:pStyle w:val="Poromisin"/>
        <w:spacing w:line="340" w:lineRule="exact"/>
        <w:jc w:val="both"/>
        <w:rPr>
          <w:rFonts w:ascii="Times New Roman" w:hAnsi="Times New Roman" w:cs="Times New Roman"/>
          <w:sz w:val="26"/>
          <w:szCs w:val="26"/>
          <w:shd w:val="clear" w:color="auto" w:fill="FFFFFF"/>
        </w:rPr>
      </w:pPr>
    </w:p>
    <w:p w:rsidR="00723FBF" w:rsidRPr="00351404" w:rsidRDefault="00723FBF" w:rsidP="00723FBF">
      <w:pPr>
        <w:shd w:val="clear" w:color="auto" w:fill="FFFFFF"/>
        <w:spacing w:after="150" w:line="340" w:lineRule="exact"/>
        <w:jc w:val="both"/>
        <w:rPr>
          <w:b/>
          <w:bCs/>
          <w:iCs/>
          <w:sz w:val="26"/>
          <w:szCs w:val="26"/>
          <w:shd w:val="clear" w:color="auto" w:fill="FFFFFF"/>
        </w:rPr>
      </w:pPr>
      <w:r w:rsidRPr="00351404">
        <w:rPr>
          <w:b/>
          <w:bCs/>
          <w:iCs/>
          <w:sz w:val="26"/>
          <w:szCs w:val="26"/>
          <w:shd w:val="clear" w:color="auto" w:fill="FFFFFF"/>
        </w:rPr>
        <w:lastRenderedPageBreak/>
        <w:t xml:space="preserve">ARTÍCULO 5º. La Ley 418 de 1997, prorrogada y modificada por las leyes 548 de 1999, 782 de 2002, 1106 de 2006, 1421 de 2010 y 1738 de 2014, tendrá un artículo nuevo, del siguiente tenor:  </w:t>
      </w:r>
    </w:p>
    <w:p w:rsidR="00723FBF" w:rsidRPr="00351404" w:rsidRDefault="00723FBF" w:rsidP="00723FBF">
      <w:pPr>
        <w:shd w:val="clear" w:color="auto" w:fill="FFFFFF"/>
        <w:spacing w:line="340" w:lineRule="exact"/>
        <w:jc w:val="both"/>
        <w:rPr>
          <w:b/>
          <w:bCs/>
          <w:iCs/>
          <w:sz w:val="26"/>
          <w:szCs w:val="26"/>
          <w:shd w:val="clear" w:color="auto" w:fill="FFFFFF"/>
        </w:rPr>
      </w:pPr>
    </w:p>
    <w:p w:rsidR="00723FBF" w:rsidRPr="00351404" w:rsidRDefault="00723FBF" w:rsidP="00723FBF">
      <w:pPr>
        <w:shd w:val="clear" w:color="auto" w:fill="FFFFFF"/>
        <w:spacing w:after="150" w:line="340" w:lineRule="exact"/>
        <w:jc w:val="both"/>
        <w:rPr>
          <w:sz w:val="26"/>
          <w:szCs w:val="26"/>
          <w:shd w:val="clear" w:color="auto" w:fill="FFFFFF"/>
        </w:rPr>
      </w:pPr>
      <w:r w:rsidRPr="00351404">
        <w:rPr>
          <w:b/>
          <w:sz w:val="26"/>
          <w:szCs w:val="26"/>
          <w:shd w:val="clear" w:color="auto" w:fill="FFFFFF"/>
        </w:rPr>
        <w:t>Artículo Nuevo.</w:t>
      </w:r>
      <w:r w:rsidRPr="00351404">
        <w:rPr>
          <w:sz w:val="26"/>
          <w:szCs w:val="26"/>
          <w:shd w:val="clear" w:color="auto" w:fill="FFFFFF"/>
        </w:rPr>
        <w:t xml:space="preserve">  Crease el Centro de Coordinación Contra las Finanzas de Organizaciones de Delito Transnacional y Terrorismo. El Centro se crea como una instancia permanente con el objetivo de perseguir y desmantelar las redes de </w:t>
      </w:r>
      <w:proofErr w:type="gramStart"/>
      <w:r w:rsidRPr="00351404">
        <w:rPr>
          <w:sz w:val="26"/>
          <w:szCs w:val="26"/>
          <w:shd w:val="clear" w:color="auto" w:fill="FFFFFF"/>
        </w:rPr>
        <w:t>dinero  y</w:t>
      </w:r>
      <w:proofErr w:type="gramEnd"/>
      <w:r w:rsidRPr="00351404">
        <w:rPr>
          <w:sz w:val="26"/>
          <w:szCs w:val="26"/>
          <w:shd w:val="clear" w:color="auto" w:fill="FFFFFF"/>
        </w:rPr>
        <w:t xml:space="preserve"> bienes de origen ilícito o empleados en actividades ilícitas, lavado de activos y financiación del terrorismo, a través del trabajo conjunto y coordinado de la Fuerza Pública, los organismos que realizan actividades de inteligencia y contrainteligencia, la Fiscalía General de la Nación y las autoridades judiciales, en el marco de cada una de sus competencias. La Secretaría Técnica del Centro será ejercida por la Unidad de Información y Análisis Financiero, UIAF. El Gobierno Nacional reglamentará la composición y funcionamiento del Centro</w:t>
      </w:r>
      <w:r>
        <w:rPr>
          <w:sz w:val="26"/>
          <w:szCs w:val="26"/>
          <w:shd w:val="clear" w:color="auto" w:fill="FFFFFF"/>
        </w:rPr>
        <w:t>.</w:t>
      </w:r>
    </w:p>
    <w:p w:rsidR="00723FBF" w:rsidRPr="00351404" w:rsidRDefault="00723FBF" w:rsidP="00723FBF">
      <w:pPr>
        <w:shd w:val="clear" w:color="auto" w:fill="FFFFFF"/>
        <w:spacing w:line="340" w:lineRule="exact"/>
        <w:jc w:val="both"/>
        <w:rPr>
          <w:sz w:val="26"/>
          <w:szCs w:val="26"/>
          <w:shd w:val="clear" w:color="auto" w:fill="FFFFFF"/>
        </w:rPr>
      </w:pPr>
    </w:p>
    <w:p w:rsidR="00723FBF" w:rsidRPr="00351404" w:rsidRDefault="00723FBF" w:rsidP="00723FBF">
      <w:pPr>
        <w:shd w:val="clear" w:color="auto" w:fill="FFFFFF"/>
        <w:spacing w:after="150" w:line="340" w:lineRule="exact"/>
        <w:jc w:val="both"/>
        <w:rPr>
          <w:b/>
          <w:bCs/>
          <w:iCs/>
          <w:sz w:val="26"/>
          <w:szCs w:val="26"/>
          <w:shd w:val="clear" w:color="auto" w:fill="FFFFFF"/>
        </w:rPr>
      </w:pPr>
      <w:r w:rsidRPr="00351404">
        <w:rPr>
          <w:b/>
          <w:bCs/>
          <w:iCs/>
          <w:sz w:val="26"/>
          <w:szCs w:val="26"/>
          <w:shd w:val="clear" w:color="auto" w:fill="FFFFFF"/>
        </w:rPr>
        <w:t>ARTÍCULO</w:t>
      </w:r>
      <w:r>
        <w:rPr>
          <w:b/>
          <w:bCs/>
          <w:iCs/>
          <w:sz w:val="26"/>
          <w:szCs w:val="26"/>
          <w:shd w:val="clear" w:color="auto" w:fill="FFFFFF"/>
        </w:rPr>
        <w:t xml:space="preserve"> 6</w:t>
      </w:r>
      <w:r w:rsidRPr="00351404">
        <w:rPr>
          <w:b/>
          <w:bCs/>
          <w:iCs/>
          <w:sz w:val="26"/>
          <w:szCs w:val="26"/>
          <w:shd w:val="clear" w:color="auto" w:fill="FFFFFF"/>
        </w:rPr>
        <w:t xml:space="preserve">º. La Ley 418 de 1997, prorrogada y modificada por las leyes 548 de 1999, 782 de 2002, 1106 de 2006, 1421 de 2010 y 1738 de 2014, tendrá un artículo nuevo, del siguiente tenor:  </w:t>
      </w:r>
    </w:p>
    <w:p w:rsidR="00723FBF" w:rsidRPr="00351404" w:rsidRDefault="00723FBF" w:rsidP="00723FBF">
      <w:pPr>
        <w:shd w:val="clear" w:color="auto" w:fill="FFFFFF"/>
        <w:spacing w:line="340" w:lineRule="exact"/>
        <w:jc w:val="both"/>
        <w:rPr>
          <w:b/>
          <w:bCs/>
          <w:iCs/>
          <w:sz w:val="26"/>
          <w:szCs w:val="26"/>
          <w:shd w:val="clear" w:color="auto" w:fill="FFFFFF"/>
        </w:rPr>
      </w:pPr>
    </w:p>
    <w:p w:rsidR="00723FBF" w:rsidRPr="00351404" w:rsidRDefault="00723FBF" w:rsidP="00723FBF">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hAnsi="Times New Roman" w:cs="Times New Roman"/>
          <w:b/>
          <w:sz w:val="26"/>
          <w:szCs w:val="26"/>
          <w:shd w:val="clear" w:color="auto" w:fill="FFFFFF"/>
        </w:rPr>
        <w:t>Artículo Nuevo.</w:t>
      </w:r>
      <w:r w:rsidRPr="00351404">
        <w:rPr>
          <w:rFonts w:ascii="Times New Roman" w:hAnsi="Times New Roman" w:cs="Times New Roman"/>
          <w:sz w:val="26"/>
          <w:szCs w:val="26"/>
          <w:shd w:val="clear" w:color="auto" w:fill="FFFFFF"/>
        </w:rPr>
        <w:t xml:space="preserve">  </w:t>
      </w:r>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 xml:space="preserve">Todas las armas de fuego, como requisito para su comercialización y las que hayan sido amparadas en cualquier tiempo, con permiso de tenencia, porte y especiales, deberán ser empadronadas conforme a la reglamentación que para tal fin expida el Gobierno Nacional. </w:t>
      </w:r>
    </w:p>
    <w:p w:rsidR="00723FBF" w:rsidRPr="00351404" w:rsidRDefault="00723FBF" w:rsidP="00723FBF">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p>
    <w:p w:rsidR="00723FBF" w:rsidRPr="00351404" w:rsidRDefault="00723FBF" w:rsidP="00723FBF">
      <w:pPr>
        <w:pStyle w:val="Poromisin"/>
        <w:spacing w:line="340" w:lineRule="exact"/>
        <w:jc w:val="both"/>
        <w:rPr>
          <w:rFonts w:ascii="Times New Roman" w:eastAsia="Times New Roman" w:hAnsi="Times New Roman" w:cs="Times New Roman"/>
          <w:color w:val="auto"/>
          <w:sz w:val="26"/>
          <w:szCs w:val="26"/>
          <w:bdr w:val="none" w:sz="0" w:space="0" w:color="auto"/>
          <w:shd w:val="clear" w:color="auto" w:fill="FFFFFF"/>
          <w:lang w:val="es-CO" w:eastAsia="es-ES_tradnl"/>
        </w:rPr>
      </w:pPr>
      <w:r w:rsidRPr="00351404">
        <w:rPr>
          <w:rFonts w:ascii="Times New Roman" w:eastAsia="Times New Roman" w:hAnsi="Times New Roman" w:cs="Times New Roman"/>
          <w:color w:val="auto"/>
          <w:sz w:val="26"/>
          <w:szCs w:val="26"/>
          <w:bdr w:val="none" w:sz="0" w:space="0" w:color="auto"/>
          <w:shd w:val="clear" w:color="auto" w:fill="FFFFFF"/>
          <w:lang w:val="es-CO" w:eastAsia="es-ES_tradnl"/>
        </w:rPr>
        <w:t xml:space="preserve">Crease el Registro Nacional de Identificación Balística a cargo del Ministerio de Defensa Nacional. Los costos de empadronamiento e inscripción en dicho Registro corresponderán al solicitante. </w:t>
      </w:r>
    </w:p>
    <w:p w:rsidR="00723FBF" w:rsidRPr="00351404" w:rsidRDefault="00723FBF" w:rsidP="00723FBF">
      <w:pPr>
        <w:pStyle w:val="Poromisin"/>
        <w:spacing w:line="340" w:lineRule="exact"/>
        <w:jc w:val="both"/>
        <w:rPr>
          <w:rFonts w:ascii="Times New Roman" w:hAnsi="Times New Roman" w:cs="Times New Roman"/>
          <w:sz w:val="26"/>
          <w:szCs w:val="26"/>
          <w:shd w:val="clear" w:color="auto" w:fill="FFFFFF"/>
        </w:rPr>
      </w:pPr>
    </w:p>
    <w:p w:rsidR="00723FBF" w:rsidRPr="00351404" w:rsidRDefault="00723FBF" w:rsidP="00723FBF">
      <w:pPr>
        <w:shd w:val="clear" w:color="auto" w:fill="FFFFFF"/>
        <w:spacing w:after="150" w:line="340" w:lineRule="exact"/>
        <w:jc w:val="both"/>
        <w:rPr>
          <w:b/>
          <w:bCs/>
          <w:iCs/>
          <w:sz w:val="26"/>
          <w:szCs w:val="26"/>
          <w:shd w:val="clear" w:color="auto" w:fill="FFFFFF"/>
        </w:rPr>
      </w:pPr>
      <w:r w:rsidRPr="00351404">
        <w:rPr>
          <w:b/>
          <w:bCs/>
          <w:iCs/>
          <w:sz w:val="26"/>
          <w:szCs w:val="26"/>
          <w:shd w:val="clear" w:color="auto" w:fill="FFFFFF"/>
        </w:rPr>
        <w:t xml:space="preserve">ARTÍCULO </w:t>
      </w:r>
      <w:r>
        <w:rPr>
          <w:b/>
          <w:bCs/>
          <w:iCs/>
          <w:sz w:val="26"/>
          <w:szCs w:val="26"/>
          <w:shd w:val="clear" w:color="auto" w:fill="FFFFFF"/>
        </w:rPr>
        <w:t>7</w:t>
      </w:r>
      <w:r w:rsidRPr="00351404">
        <w:rPr>
          <w:b/>
          <w:bCs/>
          <w:iCs/>
          <w:sz w:val="26"/>
          <w:szCs w:val="26"/>
          <w:shd w:val="clear" w:color="auto" w:fill="FFFFFF"/>
        </w:rPr>
        <w:t>º.</w:t>
      </w:r>
      <w:r w:rsidRPr="00351404">
        <w:rPr>
          <w:sz w:val="26"/>
          <w:szCs w:val="26"/>
          <w:shd w:val="clear" w:color="auto" w:fill="FFFFFF"/>
        </w:rPr>
        <w:t xml:space="preserve"> </w:t>
      </w:r>
      <w:r w:rsidRPr="00351404">
        <w:rPr>
          <w:b/>
          <w:bCs/>
          <w:iCs/>
          <w:sz w:val="26"/>
          <w:szCs w:val="26"/>
          <w:shd w:val="clear" w:color="auto" w:fill="FFFFFF"/>
        </w:rPr>
        <w:t xml:space="preserve">La Ley 418 de 1997, prorrogada y modificada por las leyes 548 de 1999, 782 de 2002, 1106 de 2006, 1421 de 2010 y 1738 de 2014, tendrá un artículo nuevo, del siguiente tenor:  </w:t>
      </w:r>
    </w:p>
    <w:p w:rsidR="00723FBF" w:rsidRPr="00351404" w:rsidRDefault="00723FBF" w:rsidP="00723FBF">
      <w:pPr>
        <w:shd w:val="clear" w:color="auto" w:fill="FFFFFF"/>
        <w:spacing w:line="340" w:lineRule="exact"/>
        <w:jc w:val="both"/>
        <w:rPr>
          <w:b/>
          <w:bCs/>
          <w:iCs/>
          <w:sz w:val="26"/>
          <w:szCs w:val="26"/>
          <w:shd w:val="clear" w:color="auto" w:fill="FFFFFF"/>
        </w:rPr>
      </w:pPr>
    </w:p>
    <w:p w:rsidR="00723FBF" w:rsidRDefault="00723FBF" w:rsidP="00723FBF">
      <w:pPr>
        <w:shd w:val="clear" w:color="auto" w:fill="FFFFFF"/>
        <w:spacing w:after="150" w:line="340" w:lineRule="exact"/>
        <w:jc w:val="both"/>
        <w:rPr>
          <w:sz w:val="26"/>
          <w:szCs w:val="26"/>
          <w:shd w:val="clear" w:color="auto" w:fill="FFFFFF"/>
        </w:rPr>
      </w:pPr>
      <w:r w:rsidRPr="00351404">
        <w:rPr>
          <w:b/>
          <w:sz w:val="26"/>
          <w:szCs w:val="26"/>
          <w:shd w:val="clear" w:color="auto" w:fill="FFFFFF"/>
        </w:rPr>
        <w:t>Artículo Nuevo.</w:t>
      </w:r>
      <w:r w:rsidRPr="00351404">
        <w:rPr>
          <w:sz w:val="26"/>
          <w:szCs w:val="26"/>
          <w:shd w:val="clear" w:color="auto" w:fill="FFFFFF"/>
        </w:rPr>
        <w:t xml:space="preserve"> </w:t>
      </w:r>
      <w:r w:rsidRPr="00351404">
        <w:rPr>
          <w:b/>
          <w:sz w:val="26"/>
          <w:szCs w:val="26"/>
          <w:shd w:val="clear" w:color="auto" w:fill="FFFFFF"/>
        </w:rPr>
        <w:t xml:space="preserve"> Inhibidores, bloqueadores y amplificadores de señales radioeléctricas. </w:t>
      </w:r>
      <w:r w:rsidRPr="00351404">
        <w:rPr>
          <w:sz w:val="26"/>
          <w:szCs w:val="26"/>
          <w:shd w:val="clear" w:color="auto" w:fill="FFFFFF"/>
        </w:rPr>
        <w:t xml:space="preserve">Con el fin de prevenir la comisión de conductas delictivas, el Gobierno Nacional reglamentará las condiciones de instalación, fabricación, comercialización, importación, exportación, transporte, distribución, adquisición, </w:t>
      </w:r>
      <w:r w:rsidRPr="00351404">
        <w:rPr>
          <w:sz w:val="26"/>
          <w:szCs w:val="26"/>
          <w:shd w:val="clear" w:color="auto" w:fill="FFFFFF"/>
        </w:rPr>
        <w:lastRenderedPageBreak/>
        <w:t xml:space="preserve">almacenamiento, venta, suministro, reparación, publicidad, marketing y uso de inhibidores, bloqueadores y amplificadores de señales radioeléctricas. </w:t>
      </w:r>
    </w:p>
    <w:p w:rsidR="00723FBF" w:rsidRDefault="00723FBF" w:rsidP="00723FBF">
      <w:pPr>
        <w:shd w:val="clear" w:color="auto" w:fill="FFFFFF"/>
        <w:spacing w:after="150" w:line="340" w:lineRule="exact"/>
        <w:jc w:val="both"/>
        <w:rPr>
          <w:sz w:val="26"/>
          <w:szCs w:val="26"/>
          <w:shd w:val="clear" w:color="auto" w:fill="FFFFFF"/>
        </w:rPr>
      </w:pPr>
    </w:p>
    <w:p w:rsidR="00723FBF" w:rsidRDefault="00723FBF" w:rsidP="00723FBF">
      <w:pPr>
        <w:shd w:val="clear" w:color="auto" w:fill="FFFFFF"/>
        <w:spacing w:after="150" w:line="340" w:lineRule="exact"/>
        <w:jc w:val="both"/>
        <w:rPr>
          <w:b/>
          <w:bCs/>
          <w:iCs/>
          <w:sz w:val="26"/>
          <w:szCs w:val="26"/>
          <w:shd w:val="clear" w:color="auto" w:fill="FFFFFF"/>
        </w:rPr>
      </w:pPr>
      <w:r>
        <w:rPr>
          <w:b/>
          <w:bCs/>
          <w:iCs/>
          <w:sz w:val="26"/>
          <w:szCs w:val="26"/>
          <w:shd w:val="clear" w:color="auto" w:fill="FFFFFF"/>
        </w:rPr>
        <w:t>ARTÍCULO 8</w:t>
      </w:r>
      <w:r w:rsidRPr="00351404">
        <w:rPr>
          <w:b/>
          <w:bCs/>
          <w:iCs/>
          <w:sz w:val="26"/>
          <w:szCs w:val="26"/>
          <w:shd w:val="clear" w:color="auto" w:fill="FFFFFF"/>
        </w:rPr>
        <w:t>º.</w:t>
      </w:r>
      <w:r w:rsidRPr="00351404">
        <w:rPr>
          <w:sz w:val="26"/>
          <w:szCs w:val="26"/>
          <w:shd w:val="clear" w:color="auto" w:fill="FFFFFF"/>
        </w:rPr>
        <w:t xml:space="preserve"> </w:t>
      </w:r>
      <w:r w:rsidRPr="00351404">
        <w:rPr>
          <w:b/>
          <w:bCs/>
          <w:iCs/>
          <w:sz w:val="26"/>
          <w:szCs w:val="26"/>
          <w:shd w:val="clear" w:color="auto" w:fill="FFFFFF"/>
        </w:rPr>
        <w:t xml:space="preserve">La Ley 418 de 1997, prorrogada y modificada por las leyes 548 de 1999, 782 de 2002, 1106 de 2006, 1421 de 2010 y 1738 de 2014, tendrá un </w:t>
      </w:r>
      <w:r>
        <w:rPr>
          <w:b/>
          <w:bCs/>
          <w:iCs/>
          <w:sz w:val="26"/>
          <w:szCs w:val="26"/>
          <w:shd w:val="clear" w:color="auto" w:fill="FFFFFF"/>
        </w:rPr>
        <w:t xml:space="preserve">Título adicional, con un Capítulo Único, con 6 artículos, dentro de la Parte Primera, Parte General, en los siguientes términos: </w:t>
      </w:r>
    </w:p>
    <w:p w:rsidR="00723FBF" w:rsidRDefault="00723FBF" w:rsidP="00723FBF">
      <w:pPr>
        <w:shd w:val="clear" w:color="auto" w:fill="FFFFFF"/>
        <w:spacing w:after="150" w:line="340" w:lineRule="exact"/>
        <w:jc w:val="both"/>
        <w:rPr>
          <w:b/>
          <w:bCs/>
          <w:iCs/>
          <w:sz w:val="26"/>
          <w:szCs w:val="26"/>
          <w:shd w:val="clear" w:color="auto" w:fill="FFFFFF"/>
        </w:rPr>
      </w:pPr>
    </w:p>
    <w:p w:rsidR="00723FBF" w:rsidRPr="00FE5CDE" w:rsidRDefault="00723FBF" w:rsidP="00723FBF">
      <w:pPr>
        <w:shd w:val="clear" w:color="auto" w:fill="FFFFFF"/>
        <w:spacing w:after="150" w:line="340" w:lineRule="exact"/>
        <w:jc w:val="center"/>
        <w:rPr>
          <w:b/>
          <w:bCs/>
          <w:iCs/>
          <w:sz w:val="26"/>
          <w:szCs w:val="26"/>
          <w:shd w:val="clear" w:color="auto" w:fill="FFFFFF"/>
        </w:rPr>
      </w:pPr>
      <w:r>
        <w:rPr>
          <w:b/>
          <w:bCs/>
          <w:iCs/>
          <w:sz w:val="26"/>
          <w:szCs w:val="26"/>
          <w:shd w:val="clear" w:color="auto" w:fill="FFFFFF"/>
        </w:rPr>
        <w:t>“TITULO NUEVO</w:t>
      </w:r>
    </w:p>
    <w:p w:rsidR="00723FBF" w:rsidRDefault="00723FBF" w:rsidP="00723FBF">
      <w:pPr>
        <w:spacing w:line="340" w:lineRule="exact"/>
        <w:jc w:val="center"/>
        <w:rPr>
          <w:b/>
          <w:sz w:val="26"/>
          <w:szCs w:val="26"/>
          <w:shd w:val="clear" w:color="auto" w:fill="FFFFFF"/>
        </w:rPr>
      </w:pPr>
      <w:r w:rsidRPr="00A73AD5">
        <w:rPr>
          <w:b/>
          <w:sz w:val="26"/>
          <w:szCs w:val="26"/>
          <w:shd w:val="clear" w:color="auto" w:fill="FFFFFF"/>
        </w:rPr>
        <w:t>DEL FONDO PARA LA CONSTRUCCIÓN DE LA LEGALIDAD Y EQUIDAD DE LOS TERITORIOS</w:t>
      </w:r>
    </w:p>
    <w:p w:rsidR="00723FBF" w:rsidRPr="00021201" w:rsidRDefault="00723FBF" w:rsidP="00723FBF">
      <w:pPr>
        <w:shd w:val="clear" w:color="auto" w:fill="FFFFFF"/>
        <w:spacing w:after="150" w:line="340" w:lineRule="exact"/>
        <w:jc w:val="both"/>
        <w:rPr>
          <w:b/>
          <w:bCs/>
          <w:iCs/>
          <w:sz w:val="26"/>
          <w:szCs w:val="26"/>
          <w:shd w:val="clear" w:color="auto" w:fill="FFFFFF"/>
        </w:rPr>
      </w:pPr>
    </w:p>
    <w:p w:rsidR="00723FBF" w:rsidRDefault="00723FBF" w:rsidP="00723FBF">
      <w:pPr>
        <w:shd w:val="clear" w:color="auto" w:fill="FFFFFF"/>
        <w:spacing w:after="150" w:line="340" w:lineRule="exact"/>
        <w:jc w:val="both"/>
        <w:rPr>
          <w:rFonts w:cstheme="minorHAnsi"/>
          <w:sz w:val="26"/>
          <w:szCs w:val="26"/>
          <w:lang w:eastAsia="es-CO"/>
        </w:rPr>
      </w:pPr>
      <w:r w:rsidRPr="001D33CD">
        <w:rPr>
          <w:b/>
          <w:sz w:val="26"/>
          <w:szCs w:val="26"/>
          <w:shd w:val="clear" w:color="auto" w:fill="FFFFFF"/>
        </w:rPr>
        <w:t>Artículo Nuevo.</w:t>
      </w:r>
      <w:r w:rsidRPr="001D33CD">
        <w:rPr>
          <w:sz w:val="26"/>
          <w:szCs w:val="26"/>
          <w:shd w:val="clear" w:color="auto" w:fill="FFFFFF"/>
        </w:rPr>
        <w:t xml:space="preserve"> </w:t>
      </w:r>
      <w:r w:rsidRPr="001D33CD">
        <w:rPr>
          <w:b/>
          <w:sz w:val="26"/>
          <w:szCs w:val="26"/>
          <w:shd w:val="clear" w:color="auto" w:fill="FFFFFF"/>
        </w:rPr>
        <w:t xml:space="preserve"> </w:t>
      </w:r>
      <w:r w:rsidRPr="001D33CD">
        <w:rPr>
          <w:rFonts w:cstheme="minorHAnsi"/>
          <w:b/>
          <w:bCs/>
          <w:sz w:val="26"/>
          <w:szCs w:val="26"/>
          <w:lang w:eastAsia="es-CO"/>
        </w:rPr>
        <w:t>Creación y naturaleza jurídica.</w:t>
      </w:r>
      <w:r w:rsidRPr="001D33CD">
        <w:rPr>
          <w:rFonts w:cstheme="minorHAnsi"/>
          <w:sz w:val="26"/>
          <w:szCs w:val="26"/>
          <w:lang w:eastAsia="es-CO"/>
        </w:rPr>
        <w:t xml:space="preserve"> Créase el Fondo para la Construcción de </w:t>
      </w:r>
      <w:proofErr w:type="gramStart"/>
      <w:r w:rsidRPr="001D33CD">
        <w:rPr>
          <w:rFonts w:cstheme="minorHAnsi"/>
          <w:sz w:val="26"/>
          <w:szCs w:val="26"/>
          <w:lang w:eastAsia="es-CO"/>
        </w:rPr>
        <w:t>la  Legalid</w:t>
      </w:r>
      <w:r>
        <w:rPr>
          <w:rFonts w:cstheme="minorHAnsi"/>
          <w:sz w:val="26"/>
          <w:szCs w:val="26"/>
          <w:lang w:eastAsia="es-CO"/>
        </w:rPr>
        <w:t>ad</w:t>
      </w:r>
      <w:proofErr w:type="gramEnd"/>
      <w:r>
        <w:rPr>
          <w:rFonts w:cstheme="minorHAnsi"/>
          <w:sz w:val="26"/>
          <w:szCs w:val="26"/>
          <w:lang w:eastAsia="es-CO"/>
        </w:rPr>
        <w:t xml:space="preserve"> y Equidad en los Territorios</w:t>
      </w:r>
      <w:r w:rsidRPr="001D33CD">
        <w:rPr>
          <w:rFonts w:cstheme="minorHAnsi"/>
          <w:sz w:val="26"/>
          <w:szCs w:val="26"/>
          <w:lang w:eastAsia="es-CO"/>
        </w:rPr>
        <w:t>, como una cuenta especial de la Nación -  Departamento Administrativo de la Presidencia de la República, sin personería jurídica y con independencia patrimonial, el cual funcionará bajo la dependencia, orientación y coordinación del Departamento Administrativo de la Presidencia de la República.</w:t>
      </w:r>
    </w:p>
    <w:p w:rsidR="00723FBF" w:rsidRDefault="00723FBF" w:rsidP="00723FBF">
      <w:pPr>
        <w:shd w:val="clear" w:color="auto" w:fill="FFFFFF"/>
        <w:spacing w:after="150" w:line="340" w:lineRule="exact"/>
        <w:jc w:val="both"/>
        <w:rPr>
          <w:rFonts w:cstheme="minorHAnsi"/>
          <w:sz w:val="26"/>
          <w:szCs w:val="26"/>
          <w:lang w:eastAsia="es-CO"/>
        </w:rPr>
      </w:pPr>
      <w:r w:rsidRPr="00957EFE">
        <w:rPr>
          <w:rFonts w:cstheme="minorHAnsi"/>
          <w:b/>
          <w:sz w:val="26"/>
          <w:szCs w:val="26"/>
          <w:lang w:eastAsia="es-CO"/>
        </w:rPr>
        <w:t>Artículo Nuevo.  Objeto del fondo</w:t>
      </w:r>
      <w:r w:rsidRPr="00957EFE">
        <w:rPr>
          <w:rFonts w:cstheme="minorHAnsi"/>
          <w:sz w:val="26"/>
          <w:szCs w:val="26"/>
          <w:lang w:eastAsia="es-CO"/>
        </w:rPr>
        <w:t>.</w:t>
      </w:r>
      <w:r w:rsidRPr="00A1580A">
        <w:rPr>
          <w:rFonts w:cstheme="minorHAnsi"/>
          <w:sz w:val="26"/>
          <w:szCs w:val="26"/>
          <w:lang w:eastAsia="es-CO"/>
        </w:rPr>
        <w:t> El Fondo para la Legalidad y Equidad en los Territorios tendrá por objeto financiar las actividades de intervención integral del Estado en los territorios que se establezcan como de alto interés para la seguridad nacional, por parte del Consejo de Seguridad Nacional.</w:t>
      </w:r>
    </w:p>
    <w:p w:rsidR="00723FBF" w:rsidRPr="00436E34" w:rsidRDefault="00723FBF" w:rsidP="00723FBF">
      <w:pPr>
        <w:spacing w:line="340" w:lineRule="exact"/>
        <w:jc w:val="both"/>
        <w:rPr>
          <w:rFonts w:cstheme="minorHAnsi"/>
          <w:sz w:val="26"/>
          <w:szCs w:val="26"/>
          <w:lang w:eastAsia="es-CO"/>
        </w:rPr>
      </w:pPr>
      <w:r>
        <w:rPr>
          <w:rFonts w:cstheme="minorHAnsi"/>
          <w:b/>
          <w:sz w:val="26"/>
          <w:szCs w:val="26"/>
          <w:lang w:eastAsia="es-CO"/>
        </w:rPr>
        <w:t xml:space="preserve">Artículo nuevo. </w:t>
      </w:r>
      <w:r w:rsidRPr="00436E34">
        <w:rPr>
          <w:rFonts w:cstheme="minorHAnsi"/>
          <w:sz w:val="26"/>
          <w:szCs w:val="26"/>
          <w:lang w:eastAsia="es-CO"/>
        </w:rPr>
        <w:t xml:space="preserve"> </w:t>
      </w:r>
      <w:r>
        <w:rPr>
          <w:rFonts w:cstheme="minorHAnsi"/>
          <w:b/>
          <w:sz w:val="26"/>
          <w:szCs w:val="26"/>
          <w:lang w:eastAsia="es-CO"/>
        </w:rPr>
        <w:t>Funciones</w:t>
      </w:r>
      <w:r w:rsidRPr="00436E34">
        <w:rPr>
          <w:rFonts w:cstheme="minorHAnsi"/>
          <w:b/>
          <w:sz w:val="26"/>
          <w:szCs w:val="26"/>
          <w:lang w:eastAsia="es-CO"/>
        </w:rPr>
        <w:t>.</w:t>
      </w:r>
      <w:r>
        <w:rPr>
          <w:rFonts w:cstheme="minorHAnsi"/>
          <w:sz w:val="26"/>
          <w:szCs w:val="26"/>
          <w:lang w:eastAsia="es-CO"/>
        </w:rPr>
        <w:t xml:space="preserve"> </w:t>
      </w:r>
      <w:r w:rsidRPr="00436E34">
        <w:rPr>
          <w:rFonts w:cstheme="minorHAnsi"/>
          <w:sz w:val="26"/>
          <w:szCs w:val="26"/>
          <w:lang w:eastAsia="es-CO"/>
        </w:rPr>
        <w:t>En desarrollo de su objeto, el Fondo para la Construcción de la Legalidad y Equidad en los Territorios, ejercerá las siguientes funciones:</w:t>
      </w:r>
    </w:p>
    <w:p w:rsidR="00723FBF" w:rsidRPr="00436E34" w:rsidRDefault="00723FBF" w:rsidP="00723FBF">
      <w:pPr>
        <w:spacing w:line="340" w:lineRule="exact"/>
        <w:jc w:val="both"/>
        <w:rPr>
          <w:rFonts w:cstheme="minorHAnsi"/>
          <w:sz w:val="26"/>
          <w:szCs w:val="26"/>
          <w:lang w:eastAsia="es-CO"/>
        </w:rPr>
      </w:pPr>
    </w:p>
    <w:p w:rsidR="00723FBF" w:rsidRPr="00436E34" w:rsidRDefault="00723FBF" w:rsidP="00723FBF">
      <w:pPr>
        <w:pStyle w:val="Prrafodelista"/>
        <w:numPr>
          <w:ilvl w:val="0"/>
          <w:numId w:val="29"/>
        </w:numPr>
        <w:spacing w:after="0" w:line="340" w:lineRule="exact"/>
        <w:jc w:val="both"/>
        <w:rPr>
          <w:rFonts w:ascii="Times New Roman" w:eastAsia="Times New Roman" w:hAnsi="Times New Roman" w:cstheme="minorHAnsi"/>
          <w:sz w:val="26"/>
          <w:szCs w:val="26"/>
          <w:lang w:eastAsia="es-CO"/>
        </w:rPr>
      </w:pPr>
      <w:r w:rsidRPr="00436E34">
        <w:rPr>
          <w:rFonts w:ascii="Times New Roman" w:eastAsia="Times New Roman" w:hAnsi="Times New Roman" w:cstheme="minorHAnsi"/>
          <w:sz w:val="26"/>
          <w:szCs w:val="26"/>
          <w:lang w:eastAsia="es-CO"/>
        </w:rPr>
        <w:t xml:space="preserve">Ejecutar y desarrollar los planes, programas y estrategias dirigidas a la creación de condiciones para promover la transformación social de los territorios más afectados por la criminalidad y la violencia, y generar las condiciones para la vigencia de la legalidad. Lo anterior de conformidad con los Planes Especiales que se elaboren para las Zonas Estratégicas de Intervención Integral.  </w:t>
      </w:r>
    </w:p>
    <w:p w:rsidR="00723FBF" w:rsidRPr="00436E34" w:rsidRDefault="00723FBF" w:rsidP="00723FBF">
      <w:pPr>
        <w:pStyle w:val="Prrafodelista"/>
        <w:numPr>
          <w:ilvl w:val="0"/>
          <w:numId w:val="29"/>
        </w:numPr>
        <w:spacing w:after="0" w:line="340" w:lineRule="exact"/>
        <w:jc w:val="both"/>
        <w:rPr>
          <w:rFonts w:ascii="Times New Roman" w:eastAsia="Times New Roman" w:hAnsi="Times New Roman" w:cstheme="minorHAnsi"/>
          <w:sz w:val="26"/>
          <w:szCs w:val="26"/>
          <w:lang w:eastAsia="es-CO"/>
        </w:rPr>
      </w:pPr>
      <w:r w:rsidRPr="00436E34">
        <w:rPr>
          <w:rFonts w:ascii="Times New Roman" w:eastAsia="Times New Roman" w:hAnsi="Times New Roman" w:cstheme="minorHAnsi"/>
          <w:sz w:val="26"/>
          <w:szCs w:val="26"/>
          <w:lang w:eastAsia="es-CO"/>
        </w:rPr>
        <w:t xml:space="preserve">Financiar y cofinanciar los planes, programas, estrategias e iniciativas que promuevan la intervención integral del Estado para la consolidación de la legalidad en los territorios más afectados por la criminalidad y la violencia. </w:t>
      </w:r>
    </w:p>
    <w:p w:rsidR="00723FBF" w:rsidRPr="00436E34" w:rsidRDefault="00723FBF" w:rsidP="00723FBF">
      <w:pPr>
        <w:pStyle w:val="Prrafodelista"/>
        <w:numPr>
          <w:ilvl w:val="0"/>
          <w:numId w:val="29"/>
        </w:numPr>
        <w:spacing w:after="0" w:line="340" w:lineRule="exact"/>
        <w:jc w:val="both"/>
        <w:rPr>
          <w:rFonts w:ascii="Times New Roman" w:eastAsia="Times New Roman" w:hAnsi="Times New Roman" w:cstheme="minorHAnsi"/>
          <w:sz w:val="26"/>
          <w:szCs w:val="26"/>
          <w:lang w:eastAsia="es-CO"/>
        </w:rPr>
      </w:pPr>
      <w:r w:rsidRPr="00436E34">
        <w:rPr>
          <w:rFonts w:ascii="Times New Roman" w:eastAsia="Times New Roman" w:hAnsi="Times New Roman" w:cstheme="minorHAnsi"/>
          <w:sz w:val="26"/>
          <w:szCs w:val="26"/>
          <w:lang w:eastAsia="es-CO"/>
        </w:rPr>
        <w:lastRenderedPageBreak/>
        <w:t>Las demás que determine e</w:t>
      </w:r>
      <w:r>
        <w:rPr>
          <w:rFonts w:ascii="Times New Roman" w:eastAsia="Times New Roman" w:hAnsi="Times New Roman" w:cstheme="minorHAnsi"/>
          <w:sz w:val="26"/>
          <w:szCs w:val="26"/>
          <w:lang w:eastAsia="es-CO"/>
        </w:rPr>
        <w:t>l Gobierno N</w:t>
      </w:r>
      <w:r w:rsidRPr="00436E34">
        <w:rPr>
          <w:rFonts w:ascii="Times New Roman" w:eastAsia="Times New Roman" w:hAnsi="Times New Roman" w:cstheme="minorHAnsi"/>
          <w:sz w:val="26"/>
          <w:szCs w:val="26"/>
          <w:lang w:eastAsia="es-CO"/>
        </w:rPr>
        <w:t xml:space="preserve">acional mediante reglamentación. </w:t>
      </w:r>
    </w:p>
    <w:p w:rsidR="00723FBF" w:rsidRDefault="00723FBF" w:rsidP="00723FBF">
      <w:pPr>
        <w:spacing w:line="340" w:lineRule="exact"/>
        <w:jc w:val="both"/>
        <w:rPr>
          <w:rFonts w:cstheme="minorHAnsi"/>
          <w:b/>
          <w:sz w:val="26"/>
          <w:szCs w:val="26"/>
          <w:lang w:eastAsia="es-CO"/>
        </w:rPr>
      </w:pPr>
    </w:p>
    <w:p w:rsidR="00723FBF" w:rsidRPr="0003215C" w:rsidRDefault="00723FBF" w:rsidP="00723FBF">
      <w:pPr>
        <w:spacing w:line="340" w:lineRule="exact"/>
        <w:jc w:val="both"/>
        <w:rPr>
          <w:rFonts w:cstheme="minorHAnsi"/>
          <w:sz w:val="26"/>
          <w:szCs w:val="26"/>
          <w:lang w:eastAsia="es-CO"/>
        </w:rPr>
      </w:pPr>
      <w:r w:rsidRPr="005F5FC4">
        <w:rPr>
          <w:rFonts w:cstheme="minorHAnsi"/>
          <w:b/>
          <w:sz w:val="26"/>
          <w:szCs w:val="26"/>
          <w:lang w:eastAsia="es-CO"/>
        </w:rPr>
        <w:t>Artículo nuevo. Dirección y órganos de administración.</w:t>
      </w:r>
      <w:r w:rsidRPr="005F5FC4">
        <w:rPr>
          <w:rFonts w:cstheme="minorHAnsi"/>
          <w:sz w:val="26"/>
          <w:szCs w:val="26"/>
          <w:lang w:eastAsia="es-CO"/>
        </w:rPr>
        <w:t> Para su dirección, el Fondo contará con un Director quien será agente del Presidente de la República, de libre nombramiento y remoción. El Gobierno Nacional reglamentará lo relacionado con el funcionamiento de los órganos de dirección y administración del Fondo.</w:t>
      </w:r>
    </w:p>
    <w:p w:rsidR="00723FBF" w:rsidRDefault="00723FBF" w:rsidP="00723FBF">
      <w:pPr>
        <w:spacing w:line="340" w:lineRule="exact"/>
        <w:jc w:val="both"/>
        <w:rPr>
          <w:rFonts w:cstheme="minorHAnsi"/>
          <w:b/>
          <w:sz w:val="26"/>
          <w:szCs w:val="26"/>
          <w:lang w:eastAsia="es-CO"/>
        </w:rPr>
      </w:pPr>
    </w:p>
    <w:p w:rsidR="00723FBF" w:rsidRPr="0003215C" w:rsidRDefault="00723FBF" w:rsidP="00723FBF">
      <w:pPr>
        <w:spacing w:line="340" w:lineRule="exact"/>
        <w:jc w:val="both"/>
        <w:rPr>
          <w:rFonts w:cstheme="minorHAnsi"/>
          <w:sz w:val="26"/>
          <w:szCs w:val="26"/>
          <w:lang w:eastAsia="es-CO"/>
        </w:rPr>
      </w:pPr>
      <w:r>
        <w:rPr>
          <w:rFonts w:cstheme="minorHAnsi"/>
          <w:b/>
          <w:sz w:val="26"/>
          <w:szCs w:val="26"/>
          <w:lang w:eastAsia="es-CO"/>
        </w:rPr>
        <w:t xml:space="preserve">Artículo nuevo. </w:t>
      </w:r>
      <w:r w:rsidRPr="005F5FC4">
        <w:rPr>
          <w:rFonts w:cstheme="minorHAnsi"/>
          <w:b/>
          <w:sz w:val="26"/>
          <w:szCs w:val="26"/>
          <w:lang w:eastAsia="es-CO"/>
        </w:rPr>
        <w:t>Recursos.</w:t>
      </w:r>
      <w:r w:rsidRPr="00436E34">
        <w:rPr>
          <w:rFonts w:cstheme="minorHAnsi"/>
          <w:sz w:val="26"/>
          <w:szCs w:val="26"/>
          <w:lang w:eastAsia="es-CO"/>
        </w:rPr>
        <w:t> </w:t>
      </w:r>
      <w:r>
        <w:rPr>
          <w:rFonts w:cstheme="minorHAnsi"/>
          <w:sz w:val="26"/>
          <w:szCs w:val="26"/>
          <w:lang w:eastAsia="es-CO"/>
        </w:rPr>
        <w:t>Los recursos del Fondo para la C</w:t>
      </w:r>
      <w:r w:rsidRPr="0003215C">
        <w:rPr>
          <w:rFonts w:cstheme="minorHAnsi"/>
          <w:sz w:val="26"/>
          <w:szCs w:val="26"/>
          <w:lang w:eastAsia="es-CO"/>
        </w:rPr>
        <w:t>onstrucción de la Legalid</w:t>
      </w:r>
      <w:r>
        <w:rPr>
          <w:rFonts w:cstheme="minorHAnsi"/>
          <w:sz w:val="26"/>
          <w:szCs w:val="26"/>
          <w:lang w:eastAsia="es-CO"/>
        </w:rPr>
        <w:t>ad y Equidad en los Territorios,</w:t>
      </w:r>
      <w:r w:rsidRPr="0003215C">
        <w:rPr>
          <w:rFonts w:cstheme="minorHAnsi"/>
          <w:sz w:val="26"/>
          <w:szCs w:val="26"/>
          <w:lang w:eastAsia="es-CO"/>
        </w:rPr>
        <w:t xml:space="preserve"> están constituidos por:</w:t>
      </w:r>
    </w:p>
    <w:p w:rsidR="00723FBF" w:rsidRPr="0003215C" w:rsidRDefault="00723FBF" w:rsidP="00723FBF">
      <w:pPr>
        <w:spacing w:line="340" w:lineRule="exact"/>
        <w:jc w:val="both"/>
        <w:rPr>
          <w:rFonts w:cstheme="minorHAnsi"/>
          <w:sz w:val="26"/>
          <w:szCs w:val="26"/>
          <w:lang w:eastAsia="es-CO"/>
        </w:rPr>
      </w:pPr>
    </w:p>
    <w:p w:rsidR="00723FBF" w:rsidRPr="0003215C" w:rsidRDefault="00723FBF" w:rsidP="00723FBF">
      <w:pPr>
        <w:spacing w:line="340" w:lineRule="exact"/>
        <w:jc w:val="both"/>
        <w:rPr>
          <w:rFonts w:cstheme="minorHAnsi"/>
          <w:sz w:val="26"/>
          <w:szCs w:val="26"/>
          <w:lang w:eastAsia="es-CO"/>
        </w:rPr>
      </w:pPr>
      <w:r w:rsidRPr="0003215C">
        <w:rPr>
          <w:rFonts w:cstheme="minorHAnsi"/>
          <w:sz w:val="26"/>
          <w:szCs w:val="26"/>
          <w:lang w:eastAsia="es-CO"/>
        </w:rPr>
        <w:t>1. Los recursos que se le asignen en el Presupuesto General de la Nación.</w:t>
      </w:r>
    </w:p>
    <w:p w:rsidR="00723FBF" w:rsidRPr="0003215C" w:rsidRDefault="00723FBF" w:rsidP="00723FBF">
      <w:pPr>
        <w:spacing w:line="340" w:lineRule="exact"/>
        <w:jc w:val="both"/>
        <w:rPr>
          <w:rFonts w:cstheme="minorHAnsi"/>
          <w:sz w:val="26"/>
          <w:szCs w:val="26"/>
          <w:lang w:eastAsia="es-CO"/>
        </w:rPr>
      </w:pPr>
      <w:r w:rsidRPr="0003215C">
        <w:rPr>
          <w:rFonts w:cstheme="minorHAnsi"/>
          <w:sz w:val="26"/>
          <w:szCs w:val="26"/>
          <w:lang w:eastAsia="es-CO"/>
        </w:rPr>
        <w:t>2. Los recursos de cooperación nacional e internacional que éste gestione o se gestionen a su favor, previa incorporación al Presupuesto Nacional</w:t>
      </w:r>
      <w:r>
        <w:rPr>
          <w:rFonts w:cstheme="minorHAnsi"/>
          <w:sz w:val="26"/>
          <w:szCs w:val="26"/>
          <w:lang w:eastAsia="es-CO"/>
        </w:rPr>
        <w:t>.</w:t>
      </w:r>
    </w:p>
    <w:p w:rsidR="00723FBF" w:rsidRPr="0003215C" w:rsidRDefault="00723FBF" w:rsidP="00723FBF">
      <w:pPr>
        <w:spacing w:line="340" w:lineRule="exact"/>
        <w:jc w:val="both"/>
        <w:rPr>
          <w:rFonts w:cstheme="minorHAnsi"/>
          <w:sz w:val="26"/>
          <w:szCs w:val="26"/>
          <w:lang w:eastAsia="es-CO"/>
        </w:rPr>
      </w:pPr>
      <w:r w:rsidRPr="0003215C">
        <w:rPr>
          <w:rFonts w:cstheme="minorHAnsi"/>
          <w:sz w:val="26"/>
          <w:szCs w:val="26"/>
          <w:lang w:eastAsia="es-CO"/>
        </w:rPr>
        <w:t>3. Las donaciones en dinero que ingresen directamente al Fondo previa la incorporación al Presupuesto General de la Nación, y las donaciones en especie legalmente aceptadas.</w:t>
      </w:r>
    </w:p>
    <w:p w:rsidR="00723FBF" w:rsidRPr="0003215C" w:rsidRDefault="00723FBF" w:rsidP="00723FBF">
      <w:pPr>
        <w:spacing w:line="340" w:lineRule="exact"/>
        <w:jc w:val="both"/>
        <w:rPr>
          <w:rFonts w:cstheme="minorHAnsi"/>
          <w:sz w:val="26"/>
          <w:szCs w:val="26"/>
          <w:lang w:eastAsia="es-CO"/>
        </w:rPr>
      </w:pPr>
      <w:r w:rsidRPr="0003215C">
        <w:rPr>
          <w:rFonts w:cstheme="minorHAnsi"/>
          <w:sz w:val="26"/>
          <w:szCs w:val="26"/>
          <w:lang w:eastAsia="es-CO"/>
        </w:rPr>
        <w:t>4. Los recursos de crédito que contrate la Nación para atender el objeto y funciones del Fondo, previa incorporación al Presupuesto General de la Nación.</w:t>
      </w:r>
    </w:p>
    <w:p w:rsidR="00723FBF" w:rsidRPr="0003215C" w:rsidRDefault="00723FBF" w:rsidP="00723FBF">
      <w:pPr>
        <w:spacing w:line="340" w:lineRule="exact"/>
        <w:jc w:val="both"/>
        <w:rPr>
          <w:rFonts w:cstheme="minorHAnsi"/>
          <w:sz w:val="26"/>
          <w:szCs w:val="26"/>
          <w:lang w:eastAsia="es-CO"/>
        </w:rPr>
      </w:pPr>
      <w:r w:rsidRPr="0003215C">
        <w:rPr>
          <w:rFonts w:cstheme="minorHAnsi"/>
          <w:sz w:val="26"/>
          <w:szCs w:val="26"/>
          <w:lang w:eastAsia="es-CO"/>
        </w:rPr>
        <w:t xml:space="preserve">5. Los rendimientos financieros derivados de la inversión de sus recursos. </w:t>
      </w:r>
    </w:p>
    <w:p w:rsidR="00723FBF" w:rsidRPr="0003215C" w:rsidRDefault="00723FBF" w:rsidP="00723FBF">
      <w:pPr>
        <w:spacing w:line="340" w:lineRule="exact"/>
        <w:jc w:val="both"/>
        <w:rPr>
          <w:rFonts w:cstheme="minorHAnsi"/>
          <w:sz w:val="26"/>
          <w:szCs w:val="26"/>
          <w:lang w:eastAsia="es-CO"/>
        </w:rPr>
      </w:pPr>
      <w:r w:rsidRPr="0003215C">
        <w:rPr>
          <w:rFonts w:cstheme="minorHAnsi"/>
          <w:sz w:val="26"/>
          <w:szCs w:val="26"/>
          <w:lang w:eastAsia="es-CO"/>
        </w:rPr>
        <w:t xml:space="preserve">6. Los recursos provenientes de aportes de empresas y asociaciones del sector privado. </w:t>
      </w:r>
    </w:p>
    <w:p w:rsidR="00723FBF" w:rsidRDefault="00723FBF" w:rsidP="00723FBF">
      <w:pPr>
        <w:spacing w:line="340" w:lineRule="exact"/>
        <w:jc w:val="both"/>
        <w:rPr>
          <w:rFonts w:cstheme="minorHAnsi"/>
          <w:sz w:val="26"/>
          <w:szCs w:val="26"/>
          <w:lang w:eastAsia="es-CO"/>
        </w:rPr>
      </w:pPr>
      <w:r w:rsidRPr="0003215C">
        <w:rPr>
          <w:rFonts w:cstheme="minorHAnsi"/>
          <w:sz w:val="26"/>
          <w:szCs w:val="26"/>
          <w:lang w:eastAsia="es-CO"/>
        </w:rPr>
        <w:t>7. Los demás bienes, derechos y recursos adjudicados, adquiridos o que adquieran a cualquier título, de acuerdo con la ley.</w:t>
      </w:r>
    </w:p>
    <w:p w:rsidR="00723FBF" w:rsidRDefault="00723FBF" w:rsidP="00723FBF">
      <w:pPr>
        <w:spacing w:line="340" w:lineRule="exact"/>
        <w:jc w:val="both"/>
        <w:rPr>
          <w:rFonts w:cstheme="minorHAnsi"/>
          <w:sz w:val="26"/>
          <w:szCs w:val="26"/>
          <w:lang w:eastAsia="es-CO"/>
        </w:rPr>
      </w:pPr>
    </w:p>
    <w:p w:rsidR="00723FBF" w:rsidRDefault="00723FBF" w:rsidP="00723FBF">
      <w:pPr>
        <w:spacing w:line="340" w:lineRule="exact"/>
        <w:jc w:val="both"/>
        <w:rPr>
          <w:rFonts w:cstheme="minorHAnsi"/>
          <w:sz w:val="26"/>
          <w:szCs w:val="26"/>
          <w:lang w:eastAsia="es-CO"/>
        </w:rPr>
      </w:pPr>
      <w:r>
        <w:rPr>
          <w:rFonts w:cstheme="minorHAnsi"/>
          <w:b/>
          <w:sz w:val="26"/>
          <w:szCs w:val="26"/>
          <w:lang w:eastAsia="es-CO"/>
        </w:rPr>
        <w:t>Artículo nuevo.  A</w:t>
      </w:r>
      <w:r w:rsidRPr="00957EFE">
        <w:rPr>
          <w:rFonts w:cstheme="minorHAnsi"/>
          <w:b/>
          <w:sz w:val="26"/>
          <w:szCs w:val="26"/>
          <w:lang w:eastAsia="es-CO"/>
        </w:rPr>
        <w:t>dministración de los recursos.</w:t>
      </w:r>
      <w:r w:rsidRPr="00957EFE">
        <w:rPr>
          <w:rFonts w:cstheme="minorHAnsi"/>
          <w:sz w:val="26"/>
          <w:szCs w:val="26"/>
          <w:lang w:eastAsia="es-CO"/>
        </w:rPr>
        <w:t xml:space="preserve"> Los recursos del Fondo para la Legalidad y Equidad en los Territorios se manejarán mediante un patrimonio autónomo administrado por la Fiduciaria La Previsora S.A, con quien el Departamento Administrativo de la Presidencia de la República suscribirá el contrato de fiducia mercantil respectivo, para lo cual queda autorizado mediante la presente disposición. </w:t>
      </w:r>
    </w:p>
    <w:p w:rsidR="00723FBF" w:rsidRPr="00436E34" w:rsidRDefault="00723FBF" w:rsidP="00723FBF">
      <w:pPr>
        <w:spacing w:line="340" w:lineRule="exact"/>
        <w:jc w:val="both"/>
        <w:rPr>
          <w:rFonts w:cstheme="minorHAnsi"/>
          <w:sz w:val="26"/>
          <w:szCs w:val="26"/>
          <w:lang w:eastAsia="es-CO"/>
        </w:rPr>
      </w:pPr>
      <w:r w:rsidRPr="00436E34">
        <w:rPr>
          <w:rFonts w:cstheme="minorHAnsi"/>
          <w:sz w:val="26"/>
          <w:szCs w:val="26"/>
          <w:lang w:eastAsia="es-CO"/>
        </w:rPr>
        <w:t xml:space="preserve">Para todos los efectos legales la representación de dicho patrimonio autónomo la llevará la sociedad fiduciaria. </w:t>
      </w:r>
    </w:p>
    <w:p w:rsidR="00723FBF" w:rsidRPr="00436E34" w:rsidRDefault="00723FBF" w:rsidP="00723FBF">
      <w:pPr>
        <w:spacing w:line="340" w:lineRule="exact"/>
        <w:jc w:val="both"/>
        <w:rPr>
          <w:rFonts w:cstheme="minorHAnsi"/>
          <w:sz w:val="26"/>
          <w:szCs w:val="26"/>
          <w:lang w:eastAsia="es-CO"/>
        </w:rPr>
      </w:pPr>
    </w:p>
    <w:p w:rsidR="00723FBF" w:rsidRDefault="00723FBF" w:rsidP="00723FBF">
      <w:pPr>
        <w:spacing w:line="340" w:lineRule="exact"/>
        <w:jc w:val="both"/>
        <w:rPr>
          <w:rFonts w:cstheme="minorHAnsi"/>
          <w:sz w:val="26"/>
          <w:szCs w:val="26"/>
          <w:lang w:eastAsia="es-CO"/>
        </w:rPr>
      </w:pPr>
      <w:r w:rsidRPr="00436E34">
        <w:rPr>
          <w:rFonts w:cstheme="minorHAnsi"/>
          <w:sz w:val="26"/>
          <w:szCs w:val="26"/>
          <w:lang w:eastAsia="es-CO"/>
        </w:rPr>
        <w:t>Los recursos serán invertidos observando los criterios de seguridad, solidez y rentabilidad del Estatuto Orgánico del Presupuesto.</w:t>
      </w:r>
      <w:r>
        <w:rPr>
          <w:rFonts w:cstheme="minorHAnsi"/>
          <w:sz w:val="26"/>
          <w:szCs w:val="26"/>
          <w:lang w:eastAsia="es-CO"/>
        </w:rPr>
        <w:t>”</w:t>
      </w:r>
      <w:r w:rsidRPr="00436E34">
        <w:rPr>
          <w:rFonts w:cstheme="minorHAnsi"/>
          <w:sz w:val="26"/>
          <w:szCs w:val="26"/>
          <w:lang w:eastAsia="es-CO"/>
        </w:rPr>
        <w:t xml:space="preserve"> </w:t>
      </w:r>
    </w:p>
    <w:p w:rsidR="00723FBF" w:rsidRPr="00351404" w:rsidRDefault="00723FBF" w:rsidP="00723FBF">
      <w:pPr>
        <w:shd w:val="clear" w:color="auto" w:fill="FFFFFF"/>
        <w:spacing w:line="340" w:lineRule="exact"/>
        <w:jc w:val="both"/>
        <w:rPr>
          <w:sz w:val="26"/>
          <w:szCs w:val="26"/>
          <w:shd w:val="clear" w:color="auto" w:fill="FFFFFF"/>
        </w:rPr>
      </w:pPr>
    </w:p>
    <w:p w:rsidR="00723FBF" w:rsidRPr="00351404" w:rsidRDefault="00723FBF" w:rsidP="00723FBF">
      <w:pPr>
        <w:shd w:val="clear" w:color="auto" w:fill="FFFFFF"/>
        <w:spacing w:after="150" w:line="340" w:lineRule="exact"/>
        <w:jc w:val="both"/>
        <w:rPr>
          <w:sz w:val="26"/>
          <w:szCs w:val="26"/>
          <w:shd w:val="clear" w:color="auto" w:fill="FFFFFF"/>
        </w:rPr>
      </w:pPr>
      <w:r w:rsidRPr="00351404">
        <w:rPr>
          <w:b/>
          <w:bCs/>
          <w:iCs/>
          <w:sz w:val="26"/>
          <w:szCs w:val="26"/>
          <w:shd w:val="clear" w:color="auto" w:fill="FFFFFF"/>
        </w:rPr>
        <w:t xml:space="preserve">ARTÍCULO </w:t>
      </w:r>
      <w:r>
        <w:rPr>
          <w:b/>
          <w:bCs/>
          <w:iCs/>
          <w:sz w:val="26"/>
          <w:szCs w:val="26"/>
          <w:shd w:val="clear" w:color="auto" w:fill="FFFFFF"/>
        </w:rPr>
        <w:t>9</w:t>
      </w:r>
      <w:r w:rsidRPr="00351404">
        <w:rPr>
          <w:b/>
          <w:bCs/>
          <w:iCs/>
          <w:sz w:val="26"/>
          <w:szCs w:val="26"/>
          <w:shd w:val="clear" w:color="auto" w:fill="FFFFFF"/>
        </w:rPr>
        <w:t>º.</w:t>
      </w:r>
      <w:r w:rsidRPr="00351404">
        <w:rPr>
          <w:sz w:val="26"/>
          <w:szCs w:val="26"/>
          <w:shd w:val="clear" w:color="auto" w:fill="FFFFFF"/>
        </w:rPr>
        <w:t xml:space="preserve"> </w:t>
      </w:r>
      <w:r w:rsidRPr="00351404">
        <w:rPr>
          <w:b/>
          <w:sz w:val="26"/>
          <w:szCs w:val="26"/>
          <w:shd w:val="clear" w:color="auto" w:fill="FFFFFF"/>
        </w:rPr>
        <w:t>De la vigencia de la ley.</w:t>
      </w:r>
      <w:r w:rsidRPr="00351404">
        <w:rPr>
          <w:sz w:val="26"/>
          <w:szCs w:val="26"/>
          <w:shd w:val="clear" w:color="auto" w:fill="FFFFFF"/>
        </w:rPr>
        <w:t xml:space="preserve"> La presente ley tiene una vigencia de cuatro (4) años a partir </w:t>
      </w:r>
      <w:r>
        <w:rPr>
          <w:sz w:val="26"/>
          <w:szCs w:val="26"/>
          <w:shd w:val="clear" w:color="auto" w:fill="FFFFFF"/>
        </w:rPr>
        <w:t xml:space="preserve">de la fecha de su promulgación y </w:t>
      </w:r>
      <w:r w:rsidRPr="00351404">
        <w:rPr>
          <w:sz w:val="26"/>
          <w:szCs w:val="26"/>
          <w:shd w:val="clear" w:color="auto" w:fill="FFFFFF"/>
        </w:rPr>
        <w:t xml:space="preserve">deroga </w:t>
      </w:r>
      <w:r>
        <w:rPr>
          <w:sz w:val="26"/>
          <w:szCs w:val="26"/>
          <w:shd w:val="clear" w:color="auto" w:fill="FFFFFF"/>
        </w:rPr>
        <w:t>las disposiciones que le sean contrarias.</w:t>
      </w:r>
    </w:p>
    <w:p w:rsidR="00B165D2" w:rsidRDefault="00B165D2" w:rsidP="00B165D2">
      <w:pPr>
        <w:jc w:val="both"/>
        <w:rPr>
          <w:rFonts w:ascii="Arial" w:hAnsi="Arial" w:cs="Arial"/>
          <w:sz w:val="24"/>
          <w:szCs w:val="24"/>
          <w:shd w:val="clear" w:color="auto" w:fill="FFFFFF"/>
        </w:rPr>
      </w:pPr>
    </w:p>
    <w:p w:rsidR="00B165D2" w:rsidRDefault="00B165D2" w:rsidP="00B165D2">
      <w:pPr>
        <w:jc w:val="both"/>
        <w:rPr>
          <w:rFonts w:ascii="Arial" w:hAnsi="Arial" w:cs="Arial"/>
          <w:sz w:val="24"/>
          <w:szCs w:val="24"/>
          <w:shd w:val="clear" w:color="auto" w:fill="FFFFFF"/>
        </w:rPr>
      </w:pPr>
    </w:p>
    <w:p w:rsidR="00B165D2" w:rsidRDefault="00B165D2" w:rsidP="00B165D2">
      <w:pPr>
        <w:jc w:val="both"/>
        <w:rPr>
          <w:rFonts w:ascii="Arial" w:hAnsi="Arial" w:cs="Arial"/>
          <w:sz w:val="24"/>
          <w:szCs w:val="24"/>
          <w:shd w:val="clear" w:color="auto" w:fill="FFFFFF"/>
        </w:rPr>
      </w:pPr>
    </w:p>
    <w:p w:rsidR="00B165D2" w:rsidRPr="00C367B8" w:rsidRDefault="00B165D2" w:rsidP="00B165D2">
      <w:pPr>
        <w:jc w:val="both"/>
        <w:rPr>
          <w:rFonts w:ascii="Arial" w:eastAsia="MS Mincho" w:hAnsi="Arial" w:cs="Arial"/>
          <w:sz w:val="24"/>
          <w:szCs w:val="24"/>
          <w:lang w:val="es-ES_tradnl" w:eastAsia="en-US"/>
        </w:rPr>
      </w:pPr>
      <w:r w:rsidRPr="00C367B8">
        <w:rPr>
          <w:rFonts w:ascii="Arial" w:eastAsia="MS Mincho" w:hAnsi="Arial" w:cs="Arial"/>
          <w:sz w:val="24"/>
          <w:szCs w:val="24"/>
          <w:lang w:val="es-ES_tradnl" w:eastAsia="en-US"/>
        </w:rPr>
        <w:t>Cordialmente;</w:t>
      </w:r>
    </w:p>
    <w:p w:rsidR="00B165D2" w:rsidRDefault="00B165D2" w:rsidP="00B165D2">
      <w:pPr>
        <w:jc w:val="both"/>
        <w:rPr>
          <w:rFonts w:ascii="Arial" w:eastAsia="MS Mincho" w:hAnsi="Arial" w:cs="Arial"/>
          <w:sz w:val="24"/>
          <w:szCs w:val="24"/>
          <w:lang w:val="es-ES_tradnl" w:eastAsia="en-US"/>
        </w:rPr>
      </w:pPr>
    </w:p>
    <w:p w:rsidR="00B165D2" w:rsidRDefault="00B165D2" w:rsidP="00B165D2">
      <w:pPr>
        <w:jc w:val="both"/>
        <w:rPr>
          <w:rFonts w:ascii="Arial" w:eastAsia="MS Mincho" w:hAnsi="Arial" w:cs="Arial"/>
          <w:sz w:val="24"/>
          <w:szCs w:val="24"/>
          <w:lang w:val="es-ES_tradnl" w:eastAsia="en-US"/>
        </w:rPr>
      </w:pPr>
    </w:p>
    <w:p w:rsidR="00B165D2" w:rsidRDefault="00B165D2" w:rsidP="00B165D2">
      <w:pPr>
        <w:jc w:val="both"/>
        <w:rPr>
          <w:rFonts w:ascii="Arial" w:eastAsia="MS Mincho" w:hAnsi="Arial" w:cs="Arial"/>
          <w:sz w:val="24"/>
          <w:szCs w:val="24"/>
          <w:lang w:val="es-ES_tradnl" w:eastAsia="en-US"/>
        </w:rPr>
      </w:pPr>
    </w:p>
    <w:p w:rsidR="00B165D2" w:rsidRDefault="00B165D2" w:rsidP="00B165D2">
      <w:pPr>
        <w:jc w:val="both"/>
        <w:rPr>
          <w:rFonts w:ascii="Arial" w:eastAsia="MS Mincho" w:hAnsi="Arial" w:cs="Arial"/>
          <w:sz w:val="24"/>
          <w:szCs w:val="24"/>
          <w:lang w:val="es-ES_tradnl" w:eastAsia="en-US"/>
        </w:rPr>
      </w:pPr>
    </w:p>
    <w:p w:rsidR="00B165D2" w:rsidRDefault="00B165D2" w:rsidP="00B165D2">
      <w:pPr>
        <w:jc w:val="both"/>
        <w:rPr>
          <w:rFonts w:ascii="Arial" w:eastAsia="MS Mincho" w:hAnsi="Arial" w:cs="Arial"/>
          <w:sz w:val="24"/>
          <w:szCs w:val="24"/>
          <w:lang w:val="es-ES_tradnl" w:eastAsia="en-US"/>
        </w:rPr>
      </w:pPr>
    </w:p>
    <w:p w:rsidR="00B165D2" w:rsidRDefault="00B165D2" w:rsidP="00B165D2">
      <w:pPr>
        <w:jc w:val="both"/>
        <w:rPr>
          <w:rFonts w:ascii="Arial" w:eastAsia="MS Mincho" w:hAnsi="Arial" w:cs="Arial"/>
          <w:sz w:val="24"/>
          <w:szCs w:val="24"/>
          <w:lang w:val="es-ES_tradnl" w:eastAsia="en-US"/>
        </w:rPr>
      </w:pPr>
    </w:p>
    <w:p w:rsidR="00B165D2" w:rsidRDefault="00B165D2" w:rsidP="00B165D2">
      <w:pPr>
        <w:jc w:val="both"/>
        <w:rPr>
          <w:rFonts w:ascii="Arial" w:eastAsia="MS Mincho" w:hAnsi="Arial" w:cs="Arial"/>
          <w:sz w:val="24"/>
          <w:szCs w:val="24"/>
          <w:lang w:val="es-ES_tradnl" w:eastAsia="en-US"/>
        </w:rPr>
      </w:pPr>
    </w:p>
    <w:p w:rsidR="00B165D2" w:rsidRPr="0022638F" w:rsidRDefault="00B165D2" w:rsidP="00B165D2">
      <w:pPr>
        <w:jc w:val="both"/>
        <w:rPr>
          <w:rFonts w:ascii="Arial" w:hAnsi="Arial" w:cs="Arial"/>
          <w:b/>
          <w:sz w:val="24"/>
          <w:szCs w:val="24"/>
        </w:rPr>
      </w:pPr>
      <w:r>
        <w:rPr>
          <w:rFonts w:ascii="Arial" w:hAnsi="Arial" w:cs="Arial"/>
          <w:b/>
          <w:sz w:val="24"/>
          <w:szCs w:val="24"/>
        </w:rPr>
        <w:t>ÁLVARO HERNÁN PRADA ARTUNDUAGA</w:t>
      </w:r>
      <w:r w:rsidRPr="0022638F">
        <w:rPr>
          <w:rFonts w:ascii="Arial" w:hAnsi="Arial" w:cs="Arial"/>
          <w:b/>
          <w:sz w:val="24"/>
          <w:szCs w:val="24"/>
        </w:rPr>
        <w:t xml:space="preserve">      </w:t>
      </w:r>
      <w:r>
        <w:rPr>
          <w:rFonts w:ascii="Arial" w:hAnsi="Arial" w:cs="Arial"/>
          <w:b/>
          <w:sz w:val="24"/>
          <w:szCs w:val="24"/>
        </w:rPr>
        <w:t xml:space="preserve">GERMÁN VARÓN COTRINO </w:t>
      </w:r>
    </w:p>
    <w:p w:rsidR="00B165D2" w:rsidRPr="0022638F" w:rsidRDefault="00B165D2" w:rsidP="00B165D2">
      <w:pPr>
        <w:jc w:val="both"/>
        <w:rPr>
          <w:rFonts w:ascii="Arial" w:eastAsia="MS Mincho" w:hAnsi="Arial" w:cs="Arial"/>
          <w:b/>
          <w:color w:val="FF0000"/>
          <w:sz w:val="24"/>
          <w:szCs w:val="24"/>
          <w:lang w:val="es-ES_tradnl" w:eastAsia="en-US"/>
        </w:rPr>
      </w:pPr>
      <w:r w:rsidRPr="0022638F">
        <w:rPr>
          <w:rFonts w:ascii="Arial" w:eastAsia="MS Mincho" w:hAnsi="Arial" w:cs="Arial"/>
          <w:b/>
          <w:sz w:val="24"/>
          <w:szCs w:val="24"/>
          <w:lang w:val="es-ES_tradnl" w:eastAsia="en-US"/>
        </w:rPr>
        <w:t xml:space="preserve">REPRESENTANTE A LA CÁMARA </w:t>
      </w:r>
      <w:r>
        <w:rPr>
          <w:rFonts w:ascii="Arial" w:eastAsia="MS Mincho" w:hAnsi="Arial" w:cs="Arial"/>
          <w:b/>
          <w:sz w:val="24"/>
          <w:szCs w:val="24"/>
          <w:lang w:val="es-ES_tradnl" w:eastAsia="en-US"/>
        </w:rPr>
        <w:t xml:space="preserve">                   SENADOR DE LA REPÚBLICA </w:t>
      </w:r>
    </w:p>
    <w:p w:rsidR="00B165D2" w:rsidRPr="0027254F" w:rsidRDefault="00B165D2" w:rsidP="00B165D2">
      <w:pPr>
        <w:jc w:val="both"/>
        <w:rPr>
          <w:rFonts w:ascii="Arial" w:hAnsi="Arial" w:cs="Arial"/>
          <w:sz w:val="24"/>
          <w:szCs w:val="24"/>
        </w:rPr>
      </w:pPr>
    </w:p>
    <w:p w:rsidR="003371E0" w:rsidRDefault="003371E0"/>
    <w:sectPr w:rsidR="003371E0" w:rsidSect="009C50EC">
      <w:headerReference w:type="default" r:id="rId27"/>
      <w:footerReference w:type="even" r:id="rId28"/>
      <w:footerReference w:type="default" r:id="rId29"/>
      <w:pgSz w:w="12240" w:h="15840" w:code="1"/>
      <w:pgMar w:top="1417" w:right="1701" w:bottom="1417" w:left="1701" w:header="567" w:footer="680" w:gutter="0"/>
      <w:pgNumType w:start="1"/>
      <w:cols w:space="48"/>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4347" w:rsidRDefault="00FA4347" w:rsidP="00723FBF">
      <w:r>
        <w:separator/>
      </w:r>
    </w:p>
  </w:endnote>
  <w:endnote w:type="continuationSeparator" w:id="0">
    <w:p w:rsidR="00FA4347" w:rsidRDefault="00FA4347" w:rsidP="00723F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EC" w:rsidRDefault="00FA4347">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w:t>
    </w:r>
    <w:r>
      <w:rPr>
        <w:rStyle w:val="Nmerodepgina"/>
      </w:rPr>
      <w:fldChar w:fldCharType="end"/>
    </w:r>
  </w:p>
  <w:p w:rsidR="009C50EC" w:rsidRDefault="00FA4347">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50EC" w:rsidRPr="002138BB" w:rsidRDefault="00FA4347" w:rsidP="009C50EC">
    <w:pPr>
      <w:pStyle w:val="Piedepgina"/>
      <w:jc w:val="center"/>
      <w:rPr>
        <w:rFonts w:ascii="Century Gothic" w:hAnsi="Century Gothic"/>
        <w:color w:val="7F7F7F"/>
        <w:sz w:val="18"/>
      </w:rPr>
    </w:pPr>
  </w:p>
  <w:p w:rsidR="009C50EC" w:rsidRPr="00E735B3" w:rsidRDefault="00FA4347" w:rsidP="009C50EC">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4347" w:rsidRDefault="00FA4347" w:rsidP="00723FBF">
      <w:r>
        <w:separator/>
      </w:r>
    </w:p>
  </w:footnote>
  <w:footnote w:type="continuationSeparator" w:id="0">
    <w:p w:rsidR="00FA4347" w:rsidRDefault="00FA4347" w:rsidP="00723F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0061109"/>
      <w:docPartObj>
        <w:docPartGallery w:val="Page Numbers (Top of Page)"/>
        <w:docPartUnique/>
      </w:docPartObj>
    </w:sdtPr>
    <w:sdtEndPr/>
    <w:sdtContent>
      <w:p w:rsidR="00723FBF" w:rsidRDefault="00723FBF" w:rsidP="00723FBF">
        <w:pPr>
          <w:pStyle w:val="Encabezado"/>
          <w:jc w:val="center"/>
        </w:pPr>
      </w:p>
      <w:p w:rsidR="00723FBF" w:rsidRDefault="00723FBF" w:rsidP="00723FBF">
        <w:pPr>
          <w:pStyle w:val="Encabezado"/>
          <w:jc w:val="center"/>
        </w:pPr>
      </w:p>
      <w:p w:rsidR="009C50EC" w:rsidRDefault="00FA4347" w:rsidP="00723FBF">
        <w:pPr>
          <w:pStyle w:val="Encabezado"/>
          <w:jc w:val="center"/>
        </w:pPr>
      </w:p>
    </w:sdtContent>
  </w:sdt>
  <w:p w:rsidR="009C50EC" w:rsidRDefault="00FA4347" w:rsidP="009C50EC">
    <w:pPr>
      <w:jc w:val="cen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6A04"/>
    <w:multiLevelType w:val="hybridMultilevel"/>
    <w:tmpl w:val="F574279A"/>
    <w:lvl w:ilvl="0" w:tplc="25DA6512">
      <w:start w:val="1"/>
      <w:numFmt w:val="decimal"/>
      <w:lvlText w:val="%1."/>
      <w:lvlJc w:val="left"/>
      <w:pPr>
        <w:ind w:left="643" w:hanging="360"/>
      </w:pPr>
      <w:rPr>
        <w:rFonts w:hint="default"/>
        <w:b w:val="0"/>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1" w15:restartNumberingAfterBreak="0">
    <w:nsid w:val="080A1930"/>
    <w:multiLevelType w:val="hybridMultilevel"/>
    <w:tmpl w:val="338CC9FE"/>
    <w:lvl w:ilvl="0" w:tplc="20F0F4E8">
      <w:start w:val="1"/>
      <w:numFmt w:val="upperRoman"/>
      <w:lvlText w:val="%1."/>
      <w:lvlJc w:val="left"/>
      <w:pPr>
        <w:ind w:left="1003" w:hanging="72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 w15:restartNumberingAfterBreak="0">
    <w:nsid w:val="0D20426E"/>
    <w:multiLevelType w:val="hybridMultilevel"/>
    <w:tmpl w:val="F8AEACB6"/>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BE5459"/>
    <w:multiLevelType w:val="multilevel"/>
    <w:tmpl w:val="EBE8EA7C"/>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12DC2609"/>
    <w:multiLevelType w:val="hybridMultilevel"/>
    <w:tmpl w:val="9264B0D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153B246F"/>
    <w:multiLevelType w:val="multilevel"/>
    <w:tmpl w:val="E00A939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15:restartNumberingAfterBreak="0">
    <w:nsid w:val="159A72F8"/>
    <w:multiLevelType w:val="multilevel"/>
    <w:tmpl w:val="DFA09C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1BFA7593"/>
    <w:multiLevelType w:val="multilevel"/>
    <w:tmpl w:val="A13C283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1C9826A4"/>
    <w:multiLevelType w:val="hybridMultilevel"/>
    <w:tmpl w:val="E3AE0592"/>
    <w:lvl w:ilvl="0" w:tplc="302A4B18">
      <w:start w:val="2"/>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C16C4F"/>
    <w:multiLevelType w:val="multilevel"/>
    <w:tmpl w:val="E132D81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299C71F0"/>
    <w:multiLevelType w:val="multilevel"/>
    <w:tmpl w:val="C8CCEFE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2E8A2766"/>
    <w:multiLevelType w:val="hybridMultilevel"/>
    <w:tmpl w:val="D800F054"/>
    <w:lvl w:ilvl="0" w:tplc="DD50D5BA">
      <w:numFmt w:val="bullet"/>
      <w:lvlText w:val="-"/>
      <w:lvlJc w:val="left"/>
      <w:pPr>
        <w:ind w:left="1080" w:hanging="360"/>
      </w:pPr>
      <w:rPr>
        <w:rFonts w:ascii="Arial Narrow" w:eastAsia="Times New Roman" w:hAnsi="Arial Narrow" w:cs="Aria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12" w15:restartNumberingAfterBreak="0">
    <w:nsid w:val="31B952A5"/>
    <w:multiLevelType w:val="hybridMultilevel"/>
    <w:tmpl w:val="C6C04C08"/>
    <w:lvl w:ilvl="0" w:tplc="560C88AC">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4EA3BF1"/>
    <w:multiLevelType w:val="hybridMultilevel"/>
    <w:tmpl w:val="22AC8D9A"/>
    <w:lvl w:ilvl="0" w:tplc="A468A554">
      <w:numFmt w:val="bullet"/>
      <w:lvlText w:val="-"/>
      <w:lvlJc w:val="left"/>
      <w:pPr>
        <w:ind w:left="1440" w:hanging="360"/>
      </w:pPr>
      <w:rPr>
        <w:rFonts w:ascii="Arial Narrow" w:eastAsia="Times New Roman" w:hAnsi="Arial Narrow" w:cs="Aria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4" w15:restartNumberingAfterBreak="0">
    <w:nsid w:val="38A725F5"/>
    <w:multiLevelType w:val="hybridMultilevel"/>
    <w:tmpl w:val="41F6CD5A"/>
    <w:lvl w:ilvl="0" w:tplc="CAFA807A">
      <w:numFmt w:val="bullet"/>
      <w:lvlText w:val="-"/>
      <w:lvlJc w:val="left"/>
      <w:pPr>
        <w:ind w:left="720" w:hanging="360"/>
      </w:pPr>
      <w:rPr>
        <w:rFonts w:ascii="Arial Narrow" w:eastAsia="Times New Roman"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EF16354"/>
    <w:multiLevelType w:val="hybridMultilevel"/>
    <w:tmpl w:val="357646B2"/>
    <w:lvl w:ilvl="0" w:tplc="C2D4C514">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6" w15:restartNumberingAfterBreak="0">
    <w:nsid w:val="40CA513D"/>
    <w:multiLevelType w:val="hybridMultilevel"/>
    <w:tmpl w:val="6A083952"/>
    <w:lvl w:ilvl="0" w:tplc="479A41BE">
      <w:start w:val="1"/>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7" w15:restartNumberingAfterBreak="0">
    <w:nsid w:val="44250B7A"/>
    <w:multiLevelType w:val="hybridMultilevel"/>
    <w:tmpl w:val="1ADA8CDA"/>
    <w:lvl w:ilvl="0" w:tplc="8960CFCA">
      <w:start w:val="2"/>
      <w:numFmt w:val="bullet"/>
      <w:lvlText w:val="-"/>
      <w:lvlJc w:val="left"/>
      <w:pPr>
        <w:ind w:left="720" w:hanging="360"/>
      </w:pPr>
      <w:rPr>
        <w:rFonts w:ascii="Arial Narrow" w:eastAsia="Times New Roman" w:hAnsi="Arial Narrow"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63E04D6"/>
    <w:multiLevelType w:val="hybridMultilevel"/>
    <w:tmpl w:val="64128A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477F173F"/>
    <w:multiLevelType w:val="hybridMultilevel"/>
    <w:tmpl w:val="64128ADA"/>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7B07412"/>
    <w:multiLevelType w:val="hybridMultilevel"/>
    <w:tmpl w:val="FA366B32"/>
    <w:lvl w:ilvl="0" w:tplc="17B276B8">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1" w15:restartNumberingAfterBreak="0">
    <w:nsid w:val="49366226"/>
    <w:multiLevelType w:val="hybridMultilevel"/>
    <w:tmpl w:val="8E9A3B10"/>
    <w:lvl w:ilvl="0" w:tplc="5E428E22">
      <w:start w:val="1"/>
      <w:numFmt w:val="lowerLetter"/>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B2762FD"/>
    <w:multiLevelType w:val="hybridMultilevel"/>
    <w:tmpl w:val="84B8F0D6"/>
    <w:lvl w:ilvl="0" w:tplc="240A0017">
      <w:start w:val="1"/>
      <w:numFmt w:val="lowerLetter"/>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4E294320"/>
    <w:multiLevelType w:val="hybridMultilevel"/>
    <w:tmpl w:val="B2782488"/>
    <w:lvl w:ilvl="0" w:tplc="841A4148">
      <w:start w:val="5"/>
      <w:numFmt w:val="decimal"/>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4" w15:restartNumberingAfterBreak="0">
    <w:nsid w:val="4EE4429E"/>
    <w:multiLevelType w:val="hybridMultilevel"/>
    <w:tmpl w:val="21448920"/>
    <w:lvl w:ilvl="0" w:tplc="ADF4EE36">
      <w:start w:val="1"/>
      <w:numFmt w:val="lowerLetter"/>
      <w:lvlText w:val="%1)"/>
      <w:lvlJc w:val="left"/>
      <w:pPr>
        <w:ind w:left="1060" w:hanging="70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506028E3"/>
    <w:multiLevelType w:val="hybridMultilevel"/>
    <w:tmpl w:val="011E4E4E"/>
    <w:lvl w:ilvl="0" w:tplc="722EC43E">
      <w:start w:val="2"/>
      <w:numFmt w:val="bullet"/>
      <w:lvlText w:val="-"/>
      <w:lvlJc w:val="left"/>
      <w:pPr>
        <w:ind w:left="720" w:hanging="360"/>
      </w:pPr>
      <w:rPr>
        <w:rFonts w:ascii="Arial Narrow" w:eastAsia="Times New Roman" w:hAnsi="Arial Narrow" w:cs="Arial" w:hint="default"/>
        <w:i w:val="0"/>
        <w:sz w:val="24"/>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209626E"/>
    <w:multiLevelType w:val="hybridMultilevel"/>
    <w:tmpl w:val="A8FEB4C0"/>
    <w:lvl w:ilvl="0" w:tplc="F11665BE">
      <w:start w:val="1"/>
      <w:numFmt w:val="decimal"/>
      <w:lvlText w:val="%1)"/>
      <w:lvlJc w:val="left"/>
      <w:pPr>
        <w:ind w:left="643" w:hanging="360"/>
      </w:pPr>
      <w:rPr>
        <w:rFonts w:hint="default"/>
      </w:rPr>
    </w:lvl>
    <w:lvl w:ilvl="1" w:tplc="240A0019" w:tentative="1">
      <w:start w:val="1"/>
      <w:numFmt w:val="lowerLetter"/>
      <w:lvlText w:val="%2."/>
      <w:lvlJc w:val="left"/>
      <w:pPr>
        <w:ind w:left="1363" w:hanging="360"/>
      </w:pPr>
    </w:lvl>
    <w:lvl w:ilvl="2" w:tplc="240A001B" w:tentative="1">
      <w:start w:val="1"/>
      <w:numFmt w:val="lowerRoman"/>
      <w:lvlText w:val="%3."/>
      <w:lvlJc w:val="right"/>
      <w:pPr>
        <w:ind w:left="2083" w:hanging="180"/>
      </w:pPr>
    </w:lvl>
    <w:lvl w:ilvl="3" w:tplc="240A000F" w:tentative="1">
      <w:start w:val="1"/>
      <w:numFmt w:val="decimal"/>
      <w:lvlText w:val="%4."/>
      <w:lvlJc w:val="left"/>
      <w:pPr>
        <w:ind w:left="2803" w:hanging="360"/>
      </w:pPr>
    </w:lvl>
    <w:lvl w:ilvl="4" w:tplc="240A0019" w:tentative="1">
      <w:start w:val="1"/>
      <w:numFmt w:val="lowerLetter"/>
      <w:lvlText w:val="%5."/>
      <w:lvlJc w:val="left"/>
      <w:pPr>
        <w:ind w:left="3523" w:hanging="360"/>
      </w:pPr>
    </w:lvl>
    <w:lvl w:ilvl="5" w:tplc="240A001B" w:tentative="1">
      <w:start w:val="1"/>
      <w:numFmt w:val="lowerRoman"/>
      <w:lvlText w:val="%6."/>
      <w:lvlJc w:val="right"/>
      <w:pPr>
        <w:ind w:left="4243" w:hanging="180"/>
      </w:pPr>
    </w:lvl>
    <w:lvl w:ilvl="6" w:tplc="240A000F" w:tentative="1">
      <w:start w:val="1"/>
      <w:numFmt w:val="decimal"/>
      <w:lvlText w:val="%7."/>
      <w:lvlJc w:val="left"/>
      <w:pPr>
        <w:ind w:left="4963" w:hanging="360"/>
      </w:pPr>
    </w:lvl>
    <w:lvl w:ilvl="7" w:tplc="240A0019" w:tentative="1">
      <w:start w:val="1"/>
      <w:numFmt w:val="lowerLetter"/>
      <w:lvlText w:val="%8."/>
      <w:lvlJc w:val="left"/>
      <w:pPr>
        <w:ind w:left="5683" w:hanging="360"/>
      </w:pPr>
    </w:lvl>
    <w:lvl w:ilvl="8" w:tplc="240A001B" w:tentative="1">
      <w:start w:val="1"/>
      <w:numFmt w:val="lowerRoman"/>
      <w:lvlText w:val="%9."/>
      <w:lvlJc w:val="right"/>
      <w:pPr>
        <w:ind w:left="6403" w:hanging="180"/>
      </w:pPr>
    </w:lvl>
  </w:abstractNum>
  <w:abstractNum w:abstractNumId="27" w15:restartNumberingAfterBreak="0">
    <w:nsid w:val="644C15C6"/>
    <w:multiLevelType w:val="hybridMultilevel"/>
    <w:tmpl w:val="1E50580E"/>
    <w:lvl w:ilvl="0" w:tplc="B8CCF322">
      <w:start w:val="3"/>
      <w:numFmt w:val="bullet"/>
      <w:lvlText w:val="-"/>
      <w:lvlJc w:val="left"/>
      <w:pPr>
        <w:ind w:left="1003" w:hanging="360"/>
      </w:pPr>
      <w:rPr>
        <w:rFonts w:ascii="Arial" w:eastAsia="Times New Roman" w:hAnsi="Arial" w:cs="Arial" w:hint="default"/>
      </w:rPr>
    </w:lvl>
    <w:lvl w:ilvl="1" w:tplc="240A0003" w:tentative="1">
      <w:start w:val="1"/>
      <w:numFmt w:val="bullet"/>
      <w:lvlText w:val="o"/>
      <w:lvlJc w:val="left"/>
      <w:pPr>
        <w:ind w:left="1723" w:hanging="360"/>
      </w:pPr>
      <w:rPr>
        <w:rFonts w:ascii="Courier New" w:hAnsi="Courier New" w:cs="Courier New" w:hint="default"/>
      </w:rPr>
    </w:lvl>
    <w:lvl w:ilvl="2" w:tplc="240A0005" w:tentative="1">
      <w:start w:val="1"/>
      <w:numFmt w:val="bullet"/>
      <w:lvlText w:val=""/>
      <w:lvlJc w:val="left"/>
      <w:pPr>
        <w:ind w:left="2443" w:hanging="360"/>
      </w:pPr>
      <w:rPr>
        <w:rFonts w:ascii="Wingdings" w:hAnsi="Wingdings" w:hint="default"/>
      </w:rPr>
    </w:lvl>
    <w:lvl w:ilvl="3" w:tplc="240A0001" w:tentative="1">
      <w:start w:val="1"/>
      <w:numFmt w:val="bullet"/>
      <w:lvlText w:val=""/>
      <w:lvlJc w:val="left"/>
      <w:pPr>
        <w:ind w:left="3163" w:hanging="360"/>
      </w:pPr>
      <w:rPr>
        <w:rFonts w:ascii="Symbol" w:hAnsi="Symbol" w:hint="default"/>
      </w:rPr>
    </w:lvl>
    <w:lvl w:ilvl="4" w:tplc="240A0003" w:tentative="1">
      <w:start w:val="1"/>
      <w:numFmt w:val="bullet"/>
      <w:lvlText w:val="o"/>
      <w:lvlJc w:val="left"/>
      <w:pPr>
        <w:ind w:left="3883" w:hanging="360"/>
      </w:pPr>
      <w:rPr>
        <w:rFonts w:ascii="Courier New" w:hAnsi="Courier New" w:cs="Courier New" w:hint="default"/>
      </w:rPr>
    </w:lvl>
    <w:lvl w:ilvl="5" w:tplc="240A0005" w:tentative="1">
      <w:start w:val="1"/>
      <w:numFmt w:val="bullet"/>
      <w:lvlText w:val=""/>
      <w:lvlJc w:val="left"/>
      <w:pPr>
        <w:ind w:left="4603" w:hanging="360"/>
      </w:pPr>
      <w:rPr>
        <w:rFonts w:ascii="Wingdings" w:hAnsi="Wingdings" w:hint="default"/>
      </w:rPr>
    </w:lvl>
    <w:lvl w:ilvl="6" w:tplc="240A0001" w:tentative="1">
      <w:start w:val="1"/>
      <w:numFmt w:val="bullet"/>
      <w:lvlText w:val=""/>
      <w:lvlJc w:val="left"/>
      <w:pPr>
        <w:ind w:left="5323" w:hanging="360"/>
      </w:pPr>
      <w:rPr>
        <w:rFonts w:ascii="Symbol" w:hAnsi="Symbol" w:hint="default"/>
      </w:rPr>
    </w:lvl>
    <w:lvl w:ilvl="7" w:tplc="240A0003" w:tentative="1">
      <w:start w:val="1"/>
      <w:numFmt w:val="bullet"/>
      <w:lvlText w:val="o"/>
      <w:lvlJc w:val="left"/>
      <w:pPr>
        <w:ind w:left="6043" w:hanging="360"/>
      </w:pPr>
      <w:rPr>
        <w:rFonts w:ascii="Courier New" w:hAnsi="Courier New" w:cs="Courier New" w:hint="default"/>
      </w:rPr>
    </w:lvl>
    <w:lvl w:ilvl="8" w:tplc="240A0005" w:tentative="1">
      <w:start w:val="1"/>
      <w:numFmt w:val="bullet"/>
      <w:lvlText w:val=""/>
      <w:lvlJc w:val="left"/>
      <w:pPr>
        <w:ind w:left="6763" w:hanging="360"/>
      </w:pPr>
      <w:rPr>
        <w:rFonts w:ascii="Wingdings" w:hAnsi="Wingdings" w:hint="default"/>
      </w:rPr>
    </w:lvl>
  </w:abstractNum>
  <w:abstractNum w:abstractNumId="28" w15:restartNumberingAfterBreak="0">
    <w:nsid w:val="64641C73"/>
    <w:multiLevelType w:val="hybridMultilevel"/>
    <w:tmpl w:val="7A883DE8"/>
    <w:lvl w:ilvl="0" w:tplc="C096B2C4">
      <w:start w:val="3"/>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65FB08EC"/>
    <w:multiLevelType w:val="hybridMultilevel"/>
    <w:tmpl w:val="D51C47C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78C3035"/>
    <w:multiLevelType w:val="hybridMultilevel"/>
    <w:tmpl w:val="3FA89426"/>
    <w:lvl w:ilvl="0" w:tplc="D90C4566">
      <w:start w:val="1"/>
      <w:numFmt w:val="decimal"/>
      <w:lvlText w:val="%1."/>
      <w:lvlJc w:val="left"/>
      <w:pPr>
        <w:ind w:left="720" w:hanging="360"/>
      </w:pPr>
      <w:rPr>
        <w:rFonts w:hint="default"/>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A575B9A"/>
    <w:multiLevelType w:val="hybridMultilevel"/>
    <w:tmpl w:val="D31C99C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A6C76B3"/>
    <w:multiLevelType w:val="hybridMultilevel"/>
    <w:tmpl w:val="3CCCED2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73DC152D"/>
    <w:multiLevelType w:val="hybridMultilevel"/>
    <w:tmpl w:val="DDAA6E00"/>
    <w:lvl w:ilvl="0" w:tplc="3CB69F46">
      <w:numFmt w:val="bullet"/>
      <w:lvlText w:val=""/>
      <w:lvlJc w:val="left"/>
      <w:pPr>
        <w:ind w:left="720" w:hanging="360"/>
      </w:pPr>
      <w:rPr>
        <w:rFonts w:ascii="Symbol" w:eastAsiaTheme="minorHAnsi" w:hAnsi="Symbol" w:cstheme="minorBid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799055A"/>
    <w:multiLevelType w:val="multilevel"/>
    <w:tmpl w:val="F9FAB6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3"/>
  </w:num>
  <w:num w:numId="2">
    <w:abstractNumId w:val="33"/>
  </w:num>
  <w:num w:numId="3">
    <w:abstractNumId w:val="20"/>
  </w:num>
  <w:num w:numId="4">
    <w:abstractNumId w:val="28"/>
  </w:num>
  <w:num w:numId="5">
    <w:abstractNumId w:val="6"/>
  </w:num>
  <w:num w:numId="6">
    <w:abstractNumId w:val="31"/>
  </w:num>
  <w:num w:numId="7">
    <w:abstractNumId w:val="7"/>
  </w:num>
  <w:num w:numId="8">
    <w:abstractNumId w:val="9"/>
  </w:num>
  <w:num w:numId="9">
    <w:abstractNumId w:val="5"/>
  </w:num>
  <w:num w:numId="10">
    <w:abstractNumId w:val="34"/>
  </w:num>
  <w:num w:numId="11">
    <w:abstractNumId w:val="10"/>
  </w:num>
  <w:num w:numId="12">
    <w:abstractNumId w:val="2"/>
  </w:num>
  <w:num w:numId="13">
    <w:abstractNumId w:val="21"/>
  </w:num>
  <w:num w:numId="14">
    <w:abstractNumId w:val="22"/>
  </w:num>
  <w:num w:numId="15">
    <w:abstractNumId w:val="30"/>
  </w:num>
  <w:num w:numId="16">
    <w:abstractNumId w:val="8"/>
  </w:num>
  <w:num w:numId="17">
    <w:abstractNumId w:val="17"/>
  </w:num>
  <w:num w:numId="18">
    <w:abstractNumId w:val="32"/>
  </w:num>
  <w:num w:numId="19">
    <w:abstractNumId w:val="24"/>
  </w:num>
  <w:num w:numId="20">
    <w:abstractNumId w:val="15"/>
  </w:num>
  <w:num w:numId="21">
    <w:abstractNumId w:val="16"/>
  </w:num>
  <w:num w:numId="22">
    <w:abstractNumId w:val="0"/>
  </w:num>
  <w:num w:numId="23">
    <w:abstractNumId w:val="26"/>
  </w:num>
  <w:num w:numId="24">
    <w:abstractNumId w:val="27"/>
  </w:num>
  <w:num w:numId="25">
    <w:abstractNumId w:val="12"/>
  </w:num>
  <w:num w:numId="26">
    <w:abstractNumId w:val="11"/>
  </w:num>
  <w:num w:numId="27">
    <w:abstractNumId w:val="13"/>
  </w:num>
  <w:num w:numId="28">
    <w:abstractNumId w:val="14"/>
  </w:num>
  <w:num w:numId="29">
    <w:abstractNumId w:val="19"/>
  </w:num>
  <w:num w:numId="30">
    <w:abstractNumId w:val="25"/>
  </w:num>
  <w:num w:numId="31">
    <w:abstractNumId w:val="4"/>
  </w:num>
  <w:num w:numId="32">
    <w:abstractNumId w:val="29"/>
  </w:num>
  <w:num w:numId="33">
    <w:abstractNumId w:val="1"/>
  </w:num>
  <w:num w:numId="34">
    <w:abstractNumId w:val="23"/>
  </w:num>
  <w:num w:numId="3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5D2"/>
    <w:rsid w:val="002E32DA"/>
    <w:rsid w:val="003371E0"/>
    <w:rsid w:val="00394B11"/>
    <w:rsid w:val="00723FBF"/>
    <w:rsid w:val="007E5036"/>
    <w:rsid w:val="00B165D2"/>
    <w:rsid w:val="00B41706"/>
    <w:rsid w:val="00B7237C"/>
    <w:rsid w:val="00E82C3B"/>
    <w:rsid w:val="00F02E09"/>
    <w:rsid w:val="00FA434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A74E"/>
  <w15:chartTrackingRefBased/>
  <w15:docId w15:val="{6C6E1C56-C99F-4BB8-9FF0-AC254CE85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65D2"/>
    <w:pPr>
      <w:spacing w:after="0" w:line="240" w:lineRule="auto"/>
    </w:pPr>
    <w:rPr>
      <w:rFonts w:ascii="Times New Roman" w:eastAsia="Times New Roman" w:hAnsi="Times New Roman" w:cs="Times New Roman"/>
      <w:sz w:val="20"/>
      <w:szCs w:val="20"/>
      <w:lang w:eastAsia="es-ES"/>
    </w:rPr>
  </w:style>
  <w:style w:type="paragraph" w:styleId="Ttulo2">
    <w:name w:val="heading 2"/>
    <w:basedOn w:val="Normal"/>
    <w:next w:val="Normal"/>
    <w:link w:val="Ttulo2Car"/>
    <w:uiPriority w:val="99"/>
    <w:qFormat/>
    <w:rsid w:val="00B165D2"/>
    <w:pPr>
      <w:keepNext/>
      <w:spacing w:before="240" w:after="60"/>
      <w:outlineLvl w:val="1"/>
    </w:pPr>
    <w:rPr>
      <w:rFonts w:ascii="Arial" w:hAnsi="Arial" w:cs="Arial"/>
      <w:b/>
      <w:bCs/>
      <w:i/>
      <w:iCs/>
      <w:sz w:val="28"/>
      <w:szCs w:val="28"/>
      <w:lang w:val="es-ES"/>
    </w:rPr>
  </w:style>
  <w:style w:type="paragraph" w:styleId="Ttulo4">
    <w:name w:val="heading 4"/>
    <w:basedOn w:val="Normal"/>
    <w:next w:val="Normal"/>
    <w:link w:val="Ttulo4Car"/>
    <w:uiPriority w:val="99"/>
    <w:qFormat/>
    <w:rsid w:val="00B165D2"/>
    <w:pPr>
      <w:keepNext/>
      <w:widowControl w:val="0"/>
      <w:spacing w:before="240" w:after="60"/>
      <w:outlineLvl w:val="3"/>
    </w:pPr>
    <w:rPr>
      <w:b/>
      <w:bCs/>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rsid w:val="00B165D2"/>
    <w:rPr>
      <w:rFonts w:ascii="Arial" w:eastAsia="Times New Roman" w:hAnsi="Arial" w:cs="Arial"/>
      <w:b/>
      <w:bCs/>
      <w:i/>
      <w:iCs/>
      <w:sz w:val="28"/>
      <w:szCs w:val="28"/>
      <w:lang w:val="es-ES" w:eastAsia="es-ES"/>
    </w:rPr>
  </w:style>
  <w:style w:type="character" w:customStyle="1" w:styleId="Ttulo4Car">
    <w:name w:val="Título 4 Car"/>
    <w:basedOn w:val="Fuentedeprrafopredeter"/>
    <w:link w:val="Ttulo4"/>
    <w:uiPriority w:val="99"/>
    <w:rsid w:val="00B165D2"/>
    <w:rPr>
      <w:rFonts w:ascii="Times New Roman" w:eastAsia="Times New Roman" w:hAnsi="Times New Roman" w:cs="Times New Roman"/>
      <w:b/>
      <w:bCs/>
      <w:sz w:val="28"/>
      <w:szCs w:val="28"/>
      <w:lang w:val="es-ES" w:eastAsia="es-ES"/>
    </w:rPr>
  </w:style>
  <w:style w:type="paragraph" w:styleId="Piedepgina">
    <w:name w:val="footer"/>
    <w:basedOn w:val="Normal"/>
    <w:link w:val="PiedepginaCar"/>
    <w:uiPriority w:val="99"/>
    <w:rsid w:val="00B165D2"/>
    <w:pPr>
      <w:tabs>
        <w:tab w:val="center" w:pos="4252"/>
        <w:tab w:val="right" w:pos="8504"/>
      </w:tabs>
    </w:pPr>
    <w:rPr>
      <w:lang w:val="es-ES"/>
    </w:rPr>
  </w:style>
  <w:style w:type="character" w:customStyle="1" w:styleId="PiedepginaCar">
    <w:name w:val="Pie de página Car"/>
    <w:basedOn w:val="Fuentedeprrafopredeter"/>
    <w:link w:val="Piedepgina"/>
    <w:uiPriority w:val="99"/>
    <w:rsid w:val="00B165D2"/>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B165D2"/>
  </w:style>
  <w:style w:type="paragraph" w:styleId="NormalWeb">
    <w:name w:val="Normal (Web)"/>
    <w:basedOn w:val="Normal"/>
    <w:uiPriority w:val="99"/>
    <w:unhideWhenUsed/>
    <w:rsid w:val="00B165D2"/>
    <w:pPr>
      <w:spacing w:before="100" w:beforeAutospacing="1" w:after="100" w:afterAutospacing="1"/>
    </w:pPr>
    <w:rPr>
      <w:rFonts w:ascii="Times" w:eastAsia="MS Mincho" w:hAnsi="Times"/>
      <w:lang w:val="en-US" w:eastAsia="en-US"/>
    </w:rPr>
  </w:style>
  <w:style w:type="paragraph" w:styleId="Prrafodelista">
    <w:name w:val="List Paragraph"/>
    <w:basedOn w:val="Normal"/>
    <w:link w:val="PrrafodelistaCar"/>
    <w:uiPriority w:val="34"/>
    <w:qFormat/>
    <w:rsid w:val="00B165D2"/>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PrrafodelistaCar">
    <w:name w:val="Párrafo de lista Car"/>
    <w:link w:val="Prrafodelista"/>
    <w:uiPriority w:val="34"/>
    <w:locked/>
    <w:rsid w:val="00B165D2"/>
  </w:style>
  <w:style w:type="paragraph" w:styleId="Encabezado">
    <w:name w:val="header"/>
    <w:basedOn w:val="Normal"/>
    <w:link w:val="EncabezadoCar"/>
    <w:uiPriority w:val="99"/>
    <w:unhideWhenUsed/>
    <w:rsid w:val="00B165D2"/>
    <w:pPr>
      <w:tabs>
        <w:tab w:val="center" w:pos="4419"/>
        <w:tab w:val="right" w:pos="8838"/>
      </w:tabs>
    </w:pPr>
  </w:style>
  <w:style w:type="character" w:customStyle="1" w:styleId="EncabezadoCar">
    <w:name w:val="Encabezado Car"/>
    <w:basedOn w:val="Fuentedeprrafopredeter"/>
    <w:link w:val="Encabezado"/>
    <w:uiPriority w:val="99"/>
    <w:rsid w:val="00B165D2"/>
    <w:rPr>
      <w:rFonts w:ascii="Times New Roman" w:eastAsia="Times New Roman" w:hAnsi="Times New Roman" w:cs="Times New Roman"/>
      <w:sz w:val="20"/>
      <w:szCs w:val="20"/>
      <w:lang w:eastAsia="es-ES"/>
    </w:rPr>
  </w:style>
  <w:style w:type="character" w:styleId="Hipervnculo">
    <w:name w:val="Hyperlink"/>
    <w:basedOn w:val="Fuentedeprrafopredeter"/>
    <w:uiPriority w:val="99"/>
    <w:unhideWhenUsed/>
    <w:rsid w:val="00B165D2"/>
    <w:rPr>
      <w:color w:val="0000FF"/>
      <w:u w:val="single"/>
    </w:rPr>
  </w:style>
  <w:style w:type="paragraph" w:styleId="Textonotapie">
    <w:name w:val="footnote text"/>
    <w:basedOn w:val="Normal"/>
    <w:link w:val="TextonotapieCar"/>
    <w:uiPriority w:val="99"/>
    <w:semiHidden/>
    <w:unhideWhenUsed/>
    <w:rsid w:val="00B165D2"/>
    <w:rPr>
      <w:rFonts w:asciiTheme="minorHAnsi" w:eastAsiaTheme="minorHAnsi" w:hAnsiTheme="minorHAnsi" w:cstheme="minorBidi"/>
      <w:lang w:eastAsia="en-US"/>
    </w:rPr>
  </w:style>
  <w:style w:type="character" w:customStyle="1" w:styleId="TextonotapieCar">
    <w:name w:val="Texto nota pie Car"/>
    <w:basedOn w:val="Fuentedeprrafopredeter"/>
    <w:link w:val="Textonotapie"/>
    <w:uiPriority w:val="99"/>
    <w:semiHidden/>
    <w:rsid w:val="00B165D2"/>
    <w:rPr>
      <w:sz w:val="20"/>
      <w:szCs w:val="20"/>
    </w:rPr>
  </w:style>
  <w:style w:type="character" w:styleId="Refdenotaalpie">
    <w:name w:val="footnote reference"/>
    <w:basedOn w:val="Fuentedeprrafopredeter"/>
    <w:uiPriority w:val="99"/>
    <w:semiHidden/>
    <w:unhideWhenUsed/>
    <w:rsid w:val="00B165D2"/>
    <w:rPr>
      <w:vertAlign w:val="superscript"/>
    </w:rPr>
  </w:style>
  <w:style w:type="character" w:customStyle="1" w:styleId="apple-converted-space">
    <w:name w:val="apple-converted-space"/>
    <w:basedOn w:val="Fuentedeprrafopredeter"/>
    <w:rsid w:val="00B165D2"/>
  </w:style>
  <w:style w:type="paragraph" w:styleId="Textoindependiente3">
    <w:name w:val="Body Text 3"/>
    <w:basedOn w:val="Normal"/>
    <w:link w:val="Textoindependiente3Car"/>
    <w:uiPriority w:val="99"/>
    <w:rsid w:val="00B165D2"/>
    <w:pPr>
      <w:spacing w:after="120"/>
    </w:pPr>
    <w:rPr>
      <w:sz w:val="16"/>
      <w:szCs w:val="16"/>
      <w:lang w:val="es-ES"/>
    </w:rPr>
  </w:style>
  <w:style w:type="character" w:customStyle="1" w:styleId="Textoindependiente3Car">
    <w:name w:val="Texto independiente 3 Car"/>
    <w:basedOn w:val="Fuentedeprrafopredeter"/>
    <w:link w:val="Textoindependiente3"/>
    <w:uiPriority w:val="99"/>
    <w:rsid w:val="00B165D2"/>
    <w:rPr>
      <w:rFonts w:ascii="Times New Roman" w:eastAsia="Times New Roman" w:hAnsi="Times New Roman" w:cs="Times New Roman"/>
      <w:sz w:val="16"/>
      <w:szCs w:val="16"/>
      <w:lang w:val="es-ES" w:eastAsia="es-ES"/>
    </w:rPr>
  </w:style>
  <w:style w:type="character" w:customStyle="1" w:styleId="TextodegloboCar">
    <w:name w:val="Texto de globo Car"/>
    <w:basedOn w:val="Fuentedeprrafopredeter"/>
    <w:link w:val="Textodeglobo"/>
    <w:uiPriority w:val="99"/>
    <w:semiHidden/>
    <w:rsid w:val="00B165D2"/>
    <w:rPr>
      <w:rFonts w:ascii="Segoe UI" w:eastAsia="Times New Roman" w:hAnsi="Segoe UI" w:cs="Segoe UI"/>
      <w:sz w:val="18"/>
      <w:szCs w:val="18"/>
      <w:lang w:val="es-ES" w:eastAsia="es-ES"/>
    </w:rPr>
  </w:style>
  <w:style w:type="paragraph" w:styleId="Textodeglobo">
    <w:name w:val="Balloon Text"/>
    <w:basedOn w:val="Normal"/>
    <w:link w:val="TextodegloboCar"/>
    <w:uiPriority w:val="99"/>
    <w:semiHidden/>
    <w:unhideWhenUsed/>
    <w:rsid w:val="00B165D2"/>
    <w:rPr>
      <w:rFonts w:ascii="Segoe UI" w:hAnsi="Segoe UI" w:cs="Segoe UI"/>
      <w:sz w:val="18"/>
      <w:szCs w:val="18"/>
      <w:lang w:val="es-ES"/>
    </w:rPr>
  </w:style>
  <w:style w:type="character" w:customStyle="1" w:styleId="TextodegloboCar1">
    <w:name w:val="Texto de globo Car1"/>
    <w:basedOn w:val="Fuentedeprrafopredeter"/>
    <w:uiPriority w:val="99"/>
    <w:semiHidden/>
    <w:rsid w:val="00B165D2"/>
    <w:rPr>
      <w:rFonts w:ascii="Segoe UI" w:eastAsia="Times New Roman" w:hAnsi="Segoe UI" w:cs="Segoe UI"/>
      <w:sz w:val="18"/>
      <w:szCs w:val="18"/>
      <w:lang w:eastAsia="es-ES"/>
    </w:rPr>
  </w:style>
  <w:style w:type="character" w:customStyle="1" w:styleId="iaj">
    <w:name w:val="i_aj"/>
    <w:rsid w:val="00B165D2"/>
  </w:style>
  <w:style w:type="character" w:styleId="Textoennegrita">
    <w:name w:val="Strong"/>
    <w:uiPriority w:val="22"/>
    <w:qFormat/>
    <w:rsid w:val="00B165D2"/>
    <w:rPr>
      <w:b/>
      <w:bCs/>
    </w:rPr>
  </w:style>
  <w:style w:type="character" w:customStyle="1" w:styleId="baj">
    <w:name w:val="b_aj"/>
    <w:rsid w:val="00B165D2"/>
  </w:style>
  <w:style w:type="paragraph" w:customStyle="1" w:styleId="bordeespecial">
    <w:name w:val="borde_especial"/>
    <w:basedOn w:val="Normal"/>
    <w:rsid w:val="00B165D2"/>
    <w:pPr>
      <w:spacing w:before="100" w:beforeAutospacing="1" w:after="100" w:afterAutospacing="1"/>
    </w:pPr>
    <w:rPr>
      <w:sz w:val="24"/>
      <w:szCs w:val="24"/>
      <w:lang w:eastAsia="es-CO"/>
    </w:rPr>
  </w:style>
  <w:style w:type="character" w:customStyle="1" w:styleId="A3">
    <w:name w:val="A3"/>
    <w:uiPriority w:val="99"/>
    <w:rsid w:val="00B165D2"/>
    <w:rPr>
      <w:color w:val="000000"/>
    </w:rPr>
  </w:style>
  <w:style w:type="paragraph" w:customStyle="1" w:styleId="Pa14">
    <w:name w:val="Pa14"/>
    <w:basedOn w:val="Normal"/>
    <w:next w:val="Normal"/>
    <w:uiPriority w:val="99"/>
    <w:rsid w:val="00B165D2"/>
    <w:pPr>
      <w:autoSpaceDE w:val="0"/>
      <w:autoSpaceDN w:val="0"/>
      <w:adjustRightInd w:val="0"/>
      <w:spacing w:line="231" w:lineRule="atLeast"/>
    </w:pPr>
    <w:rPr>
      <w:rFonts w:eastAsia="Calibri"/>
      <w:sz w:val="24"/>
      <w:szCs w:val="24"/>
      <w:lang w:eastAsia="en-US"/>
    </w:rPr>
  </w:style>
  <w:style w:type="character" w:customStyle="1" w:styleId="A13">
    <w:name w:val="A13"/>
    <w:uiPriority w:val="99"/>
    <w:rsid w:val="00B165D2"/>
    <w:rPr>
      <w:b/>
      <w:bCs/>
      <w:color w:val="000000"/>
      <w:u w:val="single"/>
    </w:rPr>
  </w:style>
  <w:style w:type="paragraph" w:customStyle="1" w:styleId="Pa21">
    <w:name w:val="Pa21"/>
    <w:basedOn w:val="Normal"/>
    <w:next w:val="Normal"/>
    <w:uiPriority w:val="99"/>
    <w:rsid w:val="00B165D2"/>
    <w:pPr>
      <w:autoSpaceDE w:val="0"/>
      <w:autoSpaceDN w:val="0"/>
      <w:adjustRightInd w:val="0"/>
      <w:spacing w:line="231" w:lineRule="atLeast"/>
    </w:pPr>
    <w:rPr>
      <w:rFonts w:eastAsia="Calibri"/>
      <w:sz w:val="24"/>
      <w:szCs w:val="24"/>
      <w:lang w:eastAsia="en-US"/>
    </w:rPr>
  </w:style>
  <w:style w:type="paragraph" w:customStyle="1" w:styleId="Poromisin">
    <w:name w:val="Por omisión"/>
    <w:rsid w:val="00B165D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paragraph" w:customStyle="1" w:styleId="Cuerpo">
    <w:name w:val="Cuerpo"/>
    <w:rsid w:val="00B165D2"/>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val="es-ES_tradnl" w:eastAsia="es-ES"/>
    </w:rPr>
  </w:style>
  <w:style w:type="paragraph" w:customStyle="1" w:styleId="centrado">
    <w:name w:val="centrado"/>
    <w:basedOn w:val="Normal"/>
    <w:rsid w:val="00B165D2"/>
    <w:pPr>
      <w:spacing w:before="100" w:beforeAutospacing="1" w:after="100" w:afterAutospacing="1"/>
    </w:pPr>
    <w:rPr>
      <w:sz w:val="24"/>
      <w:szCs w:val="24"/>
      <w:lang w:eastAsia="es-CO"/>
    </w:rPr>
  </w:style>
  <w:style w:type="paragraph" w:customStyle="1" w:styleId="Default">
    <w:name w:val="Default"/>
    <w:rsid w:val="00B165D2"/>
    <w:pPr>
      <w:autoSpaceDE w:val="0"/>
      <w:autoSpaceDN w:val="0"/>
      <w:adjustRightInd w:val="0"/>
      <w:spacing w:after="0" w:line="240" w:lineRule="auto"/>
    </w:pPr>
    <w:rPr>
      <w:rFonts w:ascii="Calibri" w:hAnsi="Calibri" w:cs="Calibri"/>
      <w:color w:val="000000"/>
      <w:sz w:val="24"/>
      <w:szCs w:val="24"/>
    </w:rPr>
  </w:style>
  <w:style w:type="character" w:customStyle="1" w:styleId="charoverride-3">
    <w:name w:val="charoverride-3"/>
    <w:basedOn w:val="Fuentedeprrafopredeter"/>
    <w:rsid w:val="00B16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caldiabogota.gov.co/sisjur/normas/Norma1.jsp?i=6372" TargetMode="External"/><Relationship Id="rId13" Type="http://schemas.openxmlformats.org/officeDocument/2006/relationships/hyperlink" Target="http://www.alcaldiabogota.gov.co/sisjur/normas/Norma1.jsp?i=6372" TargetMode="External"/><Relationship Id="rId18" Type="http://schemas.openxmlformats.org/officeDocument/2006/relationships/hyperlink" Target="http://www.alcaldiabogota.gov.co/sisjur/normas/Norma1.jsp?i=6372" TargetMode="External"/><Relationship Id="rId26" Type="http://schemas.openxmlformats.org/officeDocument/2006/relationships/hyperlink" Target="http://www.secretariasenado.gov.co/senado/basedoc/decreto_0277_2017.html" TargetMode="External"/><Relationship Id="rId3" Type="http://schemas.openxmlformats.org/officeDocument/2006/relationships/styles" Target="styles.xml"/><Relationship Id="rId21" Type="http://schemas.openxmlformats.org/officeDocument/2006/relationships/hyperlink" Target="http://www.alcaldiabogota.gov.co/sisjur/normas/Norma1.jsp?i=22629" TargetMode="External"/><Relationship Id="rId7" Type="http://schemas.openxmlformats.org/officeDocument/2006/relationships/endnotes" Target="endnotes.xml"/><Relationship Id="rId12" Type="http://schemas.openxmlformats.org/officeDocument/2006/relationships/hyperlink" Target="http://www.alcaldiabogota.gov.co/sisjur/normas/Norma1.jsp?i=41004" TargetMode="External"/><Relationship Id="rId17" Type="http://schemas.openxmlformats.org/officeDocument/2006/relationships/hyperlink" Target="http://www.alcaldiabogota.gov.co/sisjur/normas/Norma1.jsp?i=41004" TargetMode="External"/><Relationship Id="rId25" Type="http://schemas.openxmlformats.org/officeDocument/2006/relationships/hyperlink" Target="http://www.secretariasenado.gov.co/senado/basedoc/ley_1820_2016.html" TargetMode="External"/><Relationship Id="rId2" Type="http://schemas.openxmlformats.org/officeDocument/2006/relationships/numbering" Target="numbering.xml"/><Relationship Id="rId16" Type="http://schemas.openxmlformats.org/officeDocument/2006/relationships/hyperlink" Target="http://www.alcaldiabogota.gov.co/sisjur/normas/Norma1.jsp?i=22629" TargetMode="External"/><Relationship Id="rId20" Type="http://schemas.openxmlformats.org/officeDocument/2006/relationships/hyperlink" Target="http://www.alcaldiabogota.gov.co/sisjur/normas/Norma1.jsp?i=6677"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lcaldiabogota.gov.co/sisjur/normas/Norma1.jsp?i=22629" TargetMode="External"/><Relationship Id="rId24" Type="http://schemas.openxmlformats.org/officeDocument/2006/relationships/hyperlink" Target="http://www.secretariasenado.gov.co/senado/basedoc/ley_1820_2016.html" TargetMode="External"/><Relationship Id="rId5" Type="http://schemas.openxmlformats.org/officeDocument/2006/relationships/webSettings" Target="webSettings.xml"/><Relationship Id="rId15" Type="http://schemas.openxmlformats.org/officeDocument/2006/relationships/hyperlink" Target="http://www.alcaldiabogota.gov.co/sisjur/normas/Norma1.jsp?i=6677" TargetMode="External"/><Relationship Id="rId23" Type="http://schemas.openxmlformats.org/officeDocument/2006/relationships/hyperlink" Target="http://www.secretariasenado.gov.co/senado/basedoc/decreto_0900_2017.html" TargetMode="External"/><Relationship Id="rId28" Type="http://schemas.openxmlformats.org/officeDocument/2006/relationships/footer" Target="footer1.xml"/><Relationship Id="rId10" Type="http://schemas.openxmlformats.org/officeDocument/2006/relationships/hyperlink" Target="http://www.alcaldiabogota.gov.co/sisjur/normas/Norma1.jsp?i=6677" TargetMode="External"/><Relationship Id="rId19" Type="http://schemas.openxmlformats.org/officeDocument/2006/relationships/hyperlink" Target="http://www.alcaldiabogota.gov.co/sisjur/normas/Norma1.jsp?i=667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alcaldiabogota.gov.co/sisjur/normas/Norma1.jsp?i=6676" TargetMode="External"/><Relationship Id="rId14" Type="http://schemas.openxmlformats.org/officeDocument/2006/relationships/hyperlink" Target="http://www.alcaldiabogota.gov.co/sisjur/normas/Norma1.jsp?i=6676" TargetMode="External"/><Relationship Id="rId22" Type="http://schemas.openxmlformats.org/officeDocument/2006/relationships/hyperlink" Target="http://www.alcaldiabogota.gov.co/sisjur/normas/Norma1.jsp?i=41004" TargetMode="External"/><Relationship Id="rId27" Type="http://schemas.openxmlformats.org/officeDocument/2006/relationships/header" Target="header1.xml"/><Relationship Id="rId30"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6C0696-6BE9-4461-BB3B-61E33A07B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19</Pages>
  <Words>5678</Words>
  <Characters>31232</Characters>
  <Application>Microsoft Office Word</Application>
  <DocSecurity>0</DocSecurity>
  <Lines>260</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Jesica Celada</dc:creator>
  <cp:keywords/>
  <dc:description/>
  <cp:lastModifiedBy>Jesica Celada</cp:lastModifiedBy>
  <cp:revision>2</cp:revision>
  <cp:lastPrinted>2018-11-06T19:36:00Z</cp:lastPrinted>
  <dcterms:created xsi:type="dcterms:W3CDTF">2018-11-06T19:00:00Z</dcterms:created>
  <dcterms:modified xsi:type="dcterms:W3CDTF">2018-11-06T19:40:00Z</dcterms:modified>
</cp:coreProperties>
</file>